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33596804"/>
    <w:p w14:paraId="15589D9D" w14:textId="77777777" w:rsidR="00125252" w:rsidRPr="00B737C3" w:rsidRDefault="00125252" w:rsidP="0034247F">
      <w:pPr>
        <w:spacing w:before="36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CD4DF3" wp14:editId="74869E16">
                <wp:simplePos x="0" y="0"/>
                <wp:positionH relativeFrom="margin">
                  <wp:posOffset>1285875</wp:posOffset>
                </wp:positionH>
                <wp:positionV relativeFrom="paragraph">
                  <wp:posOffset>-689610</wp:posOffset>
                </wp:positionV>
                <wp:extent cx="3714750" cy="771525"/>
                <wp:effectExtent l="0" t="0" r="0" b="9525"/>
                <wp:wrapNone/>
                <wp:docPr id="8" name="Text Box 8" descr="Title Time as a Public Health Control&#10;MN Food Code 3-501.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B98E3" w14:textId="77777777" w:rsidR="00125252" w:rsidRPr="0034247F" w:rsidRDefault="00125252" w:rsidP="0034247F">
                            <w:pPr>
                              <w:pStyle w:val="Title"/>
                              <w:rPr>
                                <w:rStyle w:val="TitleChar"/>
                              </w:rPr>
                            </w:pPr>
                            <w:r w:rsidRPr="0034247F">
                              <w:t>Time as a Public Health Control</w:t>
                            </w:r>
                            <w:r w:rsidRPr="0034247F">
                              <w:rPr>
                                <w:rStyle w:val="TitleChar"/>
                              </w:rPr>
                              <w:br/>
                            </w:r>
                            <w:r w:rsidRPr="0034247F">
                              <w:rPr>
                                <w:rStyle w:val="TitleChar"/>
                                <w:sz w:val="24"/>
                                <w:szCs w:val="24"/>
                              </w:rPr>
                              <w:t>MN Food Code 3-501.19</w:t>
                            </w:r>
                          </w:p>
                          <w:p w14:paraId="74251B79" w14:textId="77777777" w:rsidR="00EF0CDC" w:rsidRDefault="00EF0CDC" w:rsidP="00125252">
                            <w:pPr>
                              <w:spacing w:before="0"/>
                              <w:jc w:val="center"/>
                              <w:rPr>
                                <w:rStyle w:val="TitleChar"/>
                              </w:rPr>
                            </w:pPr>
                          </w:p>
                          <w:p w14:paraId="4E9BD715" w14:textId="77777777" w:rsidR="00EF0CDC" w:rsidRDefault="00EF0CDC" w:rsidP="00125252">
                            <w:pPr>
                              <w:spacing w:before="0"/>
                              <w:jc w:val="center"/>
                              <w:rPr>
                                <w:rStyle w:val="TitleChar"/>
                              </w:rPr>
                            </w:pPr>
                          </w:p>
                          <w:p w14:paraId="4B9730A5" w14:textId="77777777" w:rsidR="00EF0CDC" w:rsidRDefault="00EF0CDC" w:rsidP="00125252">
                            <w:pPr>
                              <w:spacing w:before="0"/>
                              <w:jc w:val="center"/>
                              <w:rPr>
                                <w:rStyle w:val="TitleChar"/>
                              </w:rPr>
                            </w:pPr>
                          </w:p>
                          <w:p w14:paraId="023218FD" w14:textId="77777777" w:rsidR="00EF0CDC" w:rsidRDefault="00EF0CDC" w:rsidP="00125252">
                            <w:pPr>
                              <w:spacing w:before="0"/>
                              <w:jc w:val="center"/>
                              <w:rPr>
                                <w:rStyle w:val="TitleChar"/>
                              </w:rPr>
                            </w:pPr>
                          </w:p>
                          <w:p w14:paraId="56F55CBA" w14:textId="77777777" w:rsidR="00EF0CDC" w:rsidRPr="00FD284C" w:rsidRDefault="00EF0CDC" w:rsidP="00125252">
                            <w:pPr>
                              <w:spacing w:before="0"/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D4D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Title Time as a Public Health Control&#10;MN Food Code 3-501.19" style="position:absolute;margin-left:101.25pt;margin-top:-54.3pt;width:292.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" stroked="f">
                <v:textbox>
                  <w:txbxContent>
                    <w:p w14:paraId="69FB98E3" w14:textId="77777777" w:rsidR="00125252" w:rsidRPr="0034247F" w:rsidRDefault="00125252" w:rsidP="0034247F">
                      <w:pPr>
                        <w:pStyle w:val="Title"/>
                        <w:rPr>
                          <w:rStyle w:val="TitleChar"/>
                        </w:rPr>
                      </w:pPr>
                      <w:r w:rsidRPr="0034247F">
                        <w:t>Time as a Public Health Control</w:t>
                      </w:r>
                      <w:r w:rsidRPr="0034247F">
                        <w:rPr>
                          <w:rStyle w:val="TitleChar"/>
                        </w:rPr>
                        <w:br/>
                      </w:r>
                      <w:r w:rsidRPr="0034247F">
                        <w:rPr>
                          <w:rStyle w:val="TitleChar"/>
                          <w:sz w:val="24"/>
                          <w:szCs w:val="24"/>
                        </w:rPr>
                        <w:t>MN Food Code 3-501.19</w:t>
                      </w:r>
                    </w:p>
                    <w:p w14:paraId="74251B79" w14:textId="77777777" w:rsidR="00EF0CDC" w:rsidRDefault="00EF0CDC" w:rsidP="00125252">
                      <w:pPr>
                        <w:spacing w:before="0"/>
                        <w:jc w:val="center"/>
                        <w:rPr>
                          <w:rStyle w:val="TitleChar"/>
                        </w:rPr>
                      </w:pPr>
                    </w:p>
                    <w:p w14:paraId="4E9BD715" w14:textId="77777777" w:rsidR="00EF0CDC" w:rsidRDefault="00EF0CDC" w:rsidP="00125252">
                      <w:pPr>
                        <w:spacing w:before="0"/>
                        <w:jc w:val="center"/>
                        <w:rPr>
                          <w:rStyle w:val="TitleChar"/>
                        </w:rPr>
                      </w:pPr>
                    </w:p>
                    <w:p w14:paraId="4B9730A5" w14:textId="77777777" w:rsidR="00EF0CDC" w:rsidRDefault="00EF0CDC" w:rsidP="00125252">
                      <w:pPr>
                        <w:spacing w:before="0"/>
                        <w:jc w:val="center"/>
                        <w:rPr>
                          <w:rStyle w:val="TitleChar"/>
                        </w:rPr>
                      </w:pPr>
                    </w:p>
                    <w:p w14:paraId="023218FD" w14:textId="77777777" w:rsidR="00EF0CDC" w:rsidRDefault="00EF0CDC" w:rsidP="00125252">
                      <w:pPr>
                        <w:spacing w:before="0"/>
                        <w:jc w:val="center"/>
                        <w:rPr>
                          <w:rStyle w:val="TitleChar"/>
                        </w:rPr>
                      </w:pPr>
                    </w:p>
                    <w:p w14:paraId="56F55CBA" w14:textId="77777777" w:rsidR="00EF0CDC" w:rsidRPr="00FD284C" w:rsidRDefault="00EF0CDC" w:rsidP="00125252">
                      <w:pPr>
                        <w:spacing w:before="0"/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37C3">
        <w:t>Establishment _____________</w:t>
      </w:r>
      <w:r>
        <w:t>________</w:t>
      </w:r>
      <w:r w:rsidRPr="00B737C3">
        <w:t>_ License number ___</w:t>
      </w:r>
      <w:r>
        <w:t>__________</w:t>
      </w:r>
      <w:r w:rsidRPr="00B737C3">
        <w:t>___   Dat</w:t>
      </w:r>
      <w:r>
        <w:t>e ___________</w:t>
      </w:r>
      <w:r w:rsidRPr="00B737C3">
        <w:t xml:space="preserve"> </w:t>
      </w:r>
    </w:p>
    <w:p w14:paraId="03A341DE" w14:textId="77777777" w:rsidR="00125252" w:rsidRPr="00B737C3" w:rsidRDefault="00125252" w:rsidP="0034247F">
      <w:pPr>
        <w:spacing w:before="240"/>
      </w:pPr>
      <w:r>
        <w:t xml:space="preserve"> </w:t>
      </w:r>
      <w:r w:rsidRPr="00B737C3">
        <w:t xml:space="preserve">Address </w:t>
      </w:r>
      <w:r>
        <w:t>________________________________________________</w:t>
      </w:r>
      <w:r w:rsidRPr="00B737C3">
        <w:t xml:space="preserve">    Phone </w:t>
      </w:r>
      <w:r>
        <w:t>__________________</w:t>
      </w:r>
    </w:p>
    <w:p w14:paraId="29228D1C" w14:textId="77777777" w:rsidR="00BE51CD" w:rsidRDefault="00BE51CD" w:rsidP="00125252">
      <w:pPr>
        <w:pStyle w:val="Heading2"/>
        <w:rPr>
          <w:rStyle w:val="Strong"/>
          <w:b w:val="0"/>
        </w:rPr>
      </w:pPr>
      <w:bookmarkStart w:id="1" w:name="0.1_table01"/>
      <w:bookmarkStart w:id="2" w:name="0.1_table02"/>
      <w:bookmarkEnd w:id="1"/>
      <w:bookmarkEnd w:id="2"/>
      <w:r>
        <w:rPr>
          <w:rStyle w:val="Strong"/>
          <w:b w:val="0"/>
        </w:rPr>
        <w:t>In</w:t>
      </w:r>
      <w:r w:rsidRPr="00BE51CD">
        <w:t xml:space="preserve">structions </w:t>
      </w:r>
    </w:p>
    <w:p w14:paraId="2D8C2C23" w14:textId="77777777" w:rsidR="00BE51CD" w:rsidRPr="00BE51CD" w:rsidRDefault="00BE51CD" w:rsidP="00BE51CD">
      <w:r w:rsidRPr="007F007F">
        <w:t>These written procedures must be maintained in the establishment and made available to the Health Department upon request.</w:t>
      </w:r>
    </w:p>
    <w:p w14:paraId="758600B2" w14:textId="77777777" w:rsidR="00125252" w:rsidRPr="00B737C3" w:rsidRDefault="0034247F" w:rsidP="00125252">
      <w:pPr>
        <w:pStyle w:val="Heading2"/>
        <w:rPr>
          <w:rStyle w:val="Strong"/>
          <w:b w:val="0"/>
          <w:bCs w:val="0"/>
        </w:rPr>
      </w:pPr>
      <w:r>
        <w:rPr>
          <w:rStyle w:val="Strong"/>
          <w:b w:val="0"/>
        </w:rPr>
        <w:t>Definition</w:t>
      </w:r>
    </w:p>
    <w:p w14:paraId="30D59F88" w14:textId="77777777" w:rsidR="00A17C0F" w:rsidRPr="00A82D0F" w:rsidRDefault="00A17C0F" w:rsidP="00A17C0F">
      <w:pPr>
        <w:spacing w:line="300" w:lineRule="auto"/>
      </w:pPr>
      <w:bookmarkStart w:id="3" w:name="_Hlk534299220"/>
      <w:r w:rsidRPr="00AB373D">
        <w:rPr>
          <w:rStyle w:val="Strong"/>
        </w:rPr>
        <w:t>Time as a Public Health Control</w:t>
      </w:r>
      <w:r w:rsidRPr="00B737C3">
        <w:t xml:space="preserve"> </w:t>
      </w:r>
      <w:r>
        <w:t xml:space="preserve">(TPHC) </w:t>
      </w:r>
      <w:r w:rsidRPr="00A82D0F">
        <w:t>means using only time to keep food safe, instead of</w:t>
      </w:r>
      <w:r w:rsidR="008E2CB8" w:rsidRPr="00A82D0F">
        <w:t xml:space="preserve"> using</w:t>
      </w:r>
      <w:r w:rsidRPr="00A82D0F">
        <w:t xml:space="preserve"> time and temperature control. TPHC is used before cooking a working supply of time/temperature control for safety (TCS) food. Additionally, TPHC is used for ready-to-eat TCS food held for sale, service or display. </w:t>
      </w:r>
    </w:p>
    <w:bookmarkEnd w:id="3"/>
    <w:p w14:paraId="0E55E96B" w14:textId="77777777" w:rsidR="00125252" w:rsidRDefault="00285942" w:rsidP="00125252">
      <w:pPr>
        <w:pStyle w:val="Heading2"/>
        <w:rPr>
          <w:rFonts w:ascii="Calibri" w:hAnsi="Calibri"/>
          <w:sz w:val="20"/>
        </w:rPr>
      </w:pPr>
      <w:r>
        <w:t>TPHC Requirements</w:t>
      </w:r>
    </w:p>
    <w:p w14:paraId="10E86C84" w14:textId="77777777" w:rsidR="00125252" w:rsidRPr="00B737C3" w:rsidRDefault="00125252" w:rsidP="00125252">
      <w:r w:rsidRPr="00B737C3">
        <w:t xml:space="preserve">When </w:t>
      </w:r>
      <w:r w:rsidR="00EF0CDC" w:rsidRPr="00EF0CDC">
        <w:t xml:space="preserve">ready to eat </w:t>
      </w:r>
      <w:r w:rsidR="00343297">
        <w:t>TCS foods</w:t>
      </w:r>
      <w:r w:rsidR="00EF0CDC" w:rsidRPr="00EF0CDC">
        <w:t xml:space="preserve"> are held using Time as a Public Health Control the</w:t>
      </w:r>
      <w:r w:rsidRPr="00B737C3">
        <w:t xml:space="preserve"> following conditions must </w:t>
      </w:r>
      <w:r w:rsidR="00A82D0F">
        <w:br/>
      </w:r>
      <w:r w:rsidRPr="00B737C3">
        <w:t>be met:</w:t>
      </w:r>
    </w:p>
    <w:p w14:paraId="3F97B1BC" w14:textId="77777777" w:rsidR="00125252" w:rsidRPr="00B737C3" w:rsidRDefault="00125252" w:rsidP="0034247F">
      <w:pPr>
        <w:pStyle w:val="ListParagraph"/>
        <w:numPr>
          <w:ilvl w:val="0"/>
          <w:numId w:val="2"/>
        </w:numPr>
        <w:spacing w:after="160"/>
        <w:contextualSpacing w:val="0"/>
      </w:pPr>
      <w:r w:rsidRPr="00B737C3">
        <w:t xml:space="preserve">The food </w:t>
      </w:r>
      <w:r>
        <w:t xml:space="preserve">temperature </w:t>
      </w:r>
      <w:r w:rsidR="00A001F0">
        <w:t>must be</w:t>
      </w:r>
      <w:r>
        <w:t xml:space="preserve"> </w:t>
      </w:r>
      <w:r w:rsidR="00DA70F4">
        <w:t>41</w:t>
      </w:r>
      <w:r w:rsidR="00302552">
        <w:t xml:space="preserve">°F </w:t>
      </w:r>
      <w:r w:rsidR="00DA70F4">
        <w:t>or less</w:t>
      </w:r>
      <w:r w:rsidR="00285942">
        <w:t>, or 135</w:t>
      </w:r>
      <w:r w:rsidR="00302552">
        <w:t xml:space="preserve">°F </w:t>
      </w:r>
      <w:r w:rsidR="00285942">
        <w:t>or more</w:t>
      </w:r>
      <w:r w:rsidR="00A001F0">
        <w:t>,</w:t>
      </w:r>
      <w:r>
        <w:t xml:space="preserve"> when it is removed from temperature control.</w:t>
      </w:r>
    </w:p>
    <w:p w14:paraId="398A5276" w14:textId="77777777" w:rsidR="00125252" w:rsidRPr="00B737C3" w:rsidRDefault="00125252" w:rsidP="0034247F">
      <w:pPr>
        <w:pStyle w:val="ListParagraph"/>
        <w:numPr>
          <w:ilvl w:val="0"/>
          <w:numId w:val="2"/>
        </w:numPr>
        <w:spacing w:after="160"/>
        <w:contextualSpacing w:val="0"/>
      </w:pPr>
      <w:r>
        <w:t xml:space="preserve">The </w:t>
      </w:r>
      <w:r w:rsidR="00197766">
        <w:t>food must be marked or</w:t>
      </w:r>
      <w:r>
        <w:t xml:space="preserve"> identified to indicate </w:t>
      </w:r>
      <w:r w:rsidR="00A001F0">
        <w:t>the</w:t>
      </w:r>
      <w:r w:rsidR="00285942">
        <w:t xml:space="preserve"> time</w:t>
      </w:r>
      <w:r w:rsidR="00A001F0">
        <w:t xml:space="preserve"> </w:t>
      </w:r>
      <w:r>
        <w:t>food is removed from temperature control.</w:t>
      </w:r>
    </w:p>
    <w:p w14:paraId="0A8A588E" w14:textId="77777777" w:rsidR="009B725E" w:rsidRDefault="00EF0CDC" w:rsidP="0034247F">
      <w:pPr>
        <w:pStyle w:val="ListParagraph"/>
        <w:numPr>
          <w:ilvl w:val="0"/>
          <w:numId w:val="2"/>
        </w:numPr>
        <w:spacing w:after="160"/>
        <w:contextualSpacing w:val="0"/>
      </w:pPr>
      <w:r>
        <w:t xml:space="preserve">The food </w:t>
      </w:r>
      <w:r w:rsidR="00343297">
        <w:t xml:space="preserve">may be cooked, served, or </w:t>
      </w:r>
      <w:r w:rsidR="00285942">
        <w:t>discarded</w:t>
      </w:r>
      <w:r>
        <w:t xml:space="preserve"> within 4 hours from the point in time when the food </w:t>
      </w:r>
      <w:r w:rsidR="00A82D0F">
        <w:br/>
      </w:r>
      <w:r>
        <w:t>is r</w:t>
      </w:r>
      <w:r w:rsidR="005A3404">
        <w:t>em</w:t>
      </w:r>
      <w:r w:rsidR="00343297">
        <w:t>oved from temperature control.</w:t>
      </w:r>
    </w:p>
    <w:p w14:paraId="7873F156" w14:textId="77777777" w:rsidR="00125252" w:rsidRDefault="009B725E" w:rsidP="0034247F">
      <w:pPr>
        <w:pStyle w:val="ListParagraph"/>
        <w:spacing w:after="160"/>
        <w:contextualSpacing w:val="0"/>
      </w:pPr>
      <w:r>
        <w:t xml:space="preserve">Cold food can be held an additional 2 hours (for a total of 6 hours), if the temperature of the food </w:t>
      </w:r>
      <w:r w:rsidR="00A82D0F">
        <w:br/>
      </w:r>
      <w:r>
        <w:t>does not exceed 70</w:t>
      </w:r>
      <w:r w:rsidR="00302552">
        <w:t>°F</w:t>
      </w:r>
      <w:r>
        <w:t xml:space="preserve"> during the whole 6-hour time frame.   At 4 hours, the temperature of the</w:t>
      </w:r>
      <w:r w:rsidR="00343297">
        <w:t xml:space="preserve"> </w:t>
      </w:r>
      <w:r w:rsidR="00A82D0F">
        <w:br/>
      </w:r>
      <w:r w:rsidR="00343297">
        <w:t>food must be verified</w:t>
      </w:r>
      <w:r>
        <w:t xml:space="preserve">. </w:t>
      </w:r>
      <w:r w:rsidR="00A001F0">
        <w:t xml:space="preserve"> At that time, i</w:t>
      </w:r>
      <w:r>
        <w:t>f the food</w:t>
      </w:r>
      <w:r w:rsidR="00A001F0">
        <w:t xml:space="preserve"> temperature</w:t>
      </w:r>
      <w:r>
        <w:t xml:space="preserve"> is over 70</w:t>
      </w:r>
      <w:r w:rsidR="00302552">
        <w:t>°F</w:t>
      </w:r>
      <w:r w:rsidR="005A3404">
        <w:t>,</w:t>
      </w:r>
      <w:r w:rsidR="00A001F0">
        <w:t xml:space="preserve"> the food</w:t>
      </w:r>
      <w:r w:rsidR="00343297">
        <w:t xml:space="preserve"> needs to</w:t>
      </w:r>
      <w:r>
        <w:t xml:space="preserve"> be </w:t>
      </w:r>
      <w:r w:rsidR="00A82D0F">
        <w:br/>
      </w:r>
      <w:r w:rsidR="00343297">
        <w:t xml:space="preserve">cooked or </w:t>
      </w:r>
      <w:r>
        <w:t>discarded at the 4-hour time limit.</w:t>
      </w:r>
    </w:p>
    <w:p w14:paraId="12FE6176" w14:textId="617B5537" w:rsidR="00EF0CDC" w:rsidRDefault="005A3404" w:rsidP="0034247F">
      <w:pPr>
        <w:pStyle w:val="ListParagraph"/>
        <w:numPr>
          <w:ilvl w:val="0"/>
          <w:numId w:val="2"/>
        </w:numPr>
        <w:spacing w:after="160"/>
        <w:contextualSpacing w:val="0"/>
      </w:pPr>
      <w:r>
        <w:t>F</w:t>
      </w:r>
      <w:r w:rsidR="00EF0CDC">
        <w:t>ood in unmarked container</w:t>
      </w:r>
      <w:r>
        <w:t>s</w:t>
      </w:r>
      <w:r w:rsidR="00EF0CDC">
        <w:t xml:space="preserve"> or pack</w:t>
      </w:r>
      <w:r w:rsidR="00343297">
        <w:t>ages</w:t>
      </w:r>
      <w:r w:rsidR="00EF0CDC">
        <w:t xml:space="preserve"> must be discarded.</w:t>
      </w:r>
    </w:p>
    <w:p w14:paraId="43EDB107" w14:textId="53810256" w:rsidR="00EF0CDC" w:rsidRDefault="00427FFB" w:rsidP="00EF0CDC">
      <w:pPr>
        <w:pStyle w:val="ListParagraph"/>
        <w:spacing w:after="120"/>
        <w:contextualSpacing w:val="0"/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9EFCC" wp14:editId="498C66AB">
                <wp:simplePos x="0" y="0"/>
                <wp:positionH relativeFrom="margin">
                  <wp:posOffset>0</wp:posOffset>
                </wp:positionH>
                <wp:positionV relativeFrom="paragraph">
                  <wp:posOffset>229186</wp:posOffset>
                </wp:positionV>
                <wp:extent cx="6838950" cy="9525"/>
                <wp:effectExtent l="19050" t="1905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A2B4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9DC5D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05pt" to="538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" strokecolor="#a2b427" strokeweight="2.25pt">
                <w10:wrap anchorx="margin"/>
              </v:line>
            </w:pict>
          </mc:Fallback>
        </mc:AlternateContent>
      </w:r>
    </w:p>
    <w:p w14:paraId="65A4CBCD" w14:textId="0132BB7E" w:rsidR="00313B54" w:rsidRDefault="00313B54" w:rsidP="00313B5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34247F">
        <w:rPr>
          <w:rFonts w:ascii="Calibri" w:hAnsi="Calibri"/>
          <w:color w:val="000000"/>
          <w:sz w:val="22"/>
          <w:szCs w:val="22"/>
        </w:rPr>
        <w:t xml:space="preserve">For reasonable accommodations or alternative formats, please contact the Health Department at 612-673-2301 or </w:t>
      </w:r>
      <w:r>
        <w:rPr>
          <w:rFonts w:ascii="Calibri" w:hAnsi="Calibri"/>
          <w:color w:val="000000"/>
          <w:sz w:val="22"/>
          <w:szCs w:val="22"/>
        </w:rPr>
        <w:br/>
      </w:r>
      <w:r w:rsidRPr="0034247F">
        <w:rPr>
          <w:rFonts w:ascii="Calibri" w:hAnsi="Calibri"/>
          <w:color w:val="000000"/>
          <w:sz w:val="22"/>
          <w:szCs w:val="22"/>
        </w:rPr>
        <w:t xml:space="preserve">by email at </w:t>
      </w:r>
      <w:hyperlink r:id="rId7" w:history="1">
        <w:r w:rsidRPr="0034247F">
          <w:rPr>
            <w:rStyle w:val="Hyperlink"/>
            <w:rFonts w:ascii="Calibri" w:hAnsi="Calibri"/>
            <w:sz w:val="22"/>
            <w:szCs w:val="22"/>
          </w:rPr>
          <w:t>health@minneapolismn.gov</w:t>
        </w:r>
      </w:hyperlink>
      <w:r w:rsidRPr="0034247F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4247F">
        <w:rPr>
          <w:rFonts w:ascii="Calibri" w:hAnsi="Calibri"/>
          <w:color w:val="000000"/>
          <w:sz w:val="22"/>
          <w:szCs w:val="22"/>
        </w:rPr>
        <w:t xml:space="preserve">People who are deaf or hard of hearing can use a relay service to call 311 at 612-673-3000. TTY users can call 612-673-2157 or 612-673-2626.  </w:t>
      </w:r>
      <w:r w:rsidRPr="0034247F">
        <w:rPr>
          <w:rFonts w:ascii="Calibri" w:hAnsi="Calibri"/>
          <w:color w:val="000000"/>
          <w:sz w:val="22"/>
          <w:szCs w:val="22"/>
        </w:rPr>
        <w:br/>
        <w:t>Para asistencia 612-673-2700 - Rau kev pab 612-673-2800 - Hadii aad Caawimaad u baahantahay 612-673-3500.</w:t>
      </w:r>
    </w:p>
    <w:p w14:paraId="124F9423" w14:textId="11F2C182" w:rsidR="00313B54" w:rsidRDefault="00313B54" w:rsidP="00313B54">
      <w:pPr>
        <w:pStyle w:val="NormalWeb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55DFDF64" w14:textId="77777777" w:rsidR="00313B54" w:rsidRPr="0034247F" w:rsidRDefault="00313B54" w:rsidP="00313B54">
      <w:pPr>
        <w:spacing w:before="0" w:after="0"/>
        <w:jc w:val="center"/>
        <w:rPr>
          <w:b/>
          <w:sz w:val="22"/>
          <w:szCs w:val="22"/>
        </w:rPr>
      </w:pPr>
      <w:r w:rsidRPr="0034247F">
        <w:rPr>
          <w:b/>
          <w:sz w:val="22"/>
          <w:szCs w:val="22"/>
        </w:rPr>
        <w:t>www.minneapolismn.gov/foodsafety</w:t>
      </w:r>
    </w:p>
    <w:p w14:paraId="2572C765" w14:textId="77777777" w:rsidR="00125252" w:rsidRPr="00A42091" w:rsidRDefault="009B725E" w:rsidP="00A42091">
      <w:pPr>
        <w:pStyle w:val="Heading2"/>
      </w:pPr>
      <w:r w:rsidRPr="00A42091">
        <w:lastRenderedPageBreak/>
        <w:t>Written Procedures</w:t>
      </w:r>
    </w:p>
    <w:p w14:paraId="3F583C4B" w14:textId="77777777" w:rsidR="003002CA" w:rsidRPr="00B737C3" w:rsidRDefault="009B725E" w:rsidP="00A42091">
      <w:pPr>
        <w:pStyle w:val="ListParagraph"/>
        <w:numPr>
          <w:ilvl w:val="0"/>
          <w:numId w:val="1"/>
        </w:numPr>
        <w:spacing w:after="1080"/>
        <w:contextualSpacing w:val="0"/>
      </w:pPr>
      <w:r>
        <w:t>What foods are</w:t>
      </w:r>
      <w:r w:rsidR="00125252" w:rsidRPr="00B737C3">
        <w:t xml:space="preserve"> being subject to </w:t>
      </w:r>
      <w:r w:rsidR="00125252">
        <w:t>Time as a Public Health Control</w:t>
      </w:r>
      <w:r w:rsidR="00727591">
        <w:t xml:space="preserve"> and </w:t>
      </w:r>
      <w:r w:rsidR="00343297">
        <w:t xml:space="preserve">which time frame is being used? </w:t>
      </w:r>
      <w:r w:rsidR="00727591">
        <w:t xml:space="preserve"> </w:t>
      </w:r>
      <w:r w:rsidR="00343297">
        <w:t xml:space="preserve">     (4-hour or 6-hour)</w:t>
      </w:r>
    </w:p>
    <w:p w14:paraId="370DD17A" w14:textId="77777777" w:rsidR="003002CA" w:rsidRPr="00B737C3" w:rsidRDefault="009B725E" w:rsidP="00A42091">
      <w:pPr>
        <w:pStyle w:val="ListParagraph"/>
        <w:numPr>
          <w:ilvl w:val="0"/>
          <w:numId w:val="1"/>
        </w:numPr>
        <w:spacing w:after="1080"/>
        <w:contextualSpacing w:val="0"/>
      </w:pPr>
      <w:r>
        <w:t>H</w:t>
      </w:r>
      <w:r w:rsidR="00343297">
        <w:t>ow will</w:t>
      </w:r>
      <w:r w:rsidR="00625B09">
        <w:t xml:space="preserve"> </w:t>
      </w:r>
      <w:r>
        <w:t xml:space="preserve">the temperature </w:t>
      </w:r>
      <w:r w:rsidR="004C39ED">
        <w:t xml:space="preserve">of food </w:t>
      </w:r>
      <w:r w:rsidR="00625B09">
        <w:t xml:space="preserve">and time </w:t>
      </w:r>
      <w:r w:rsidR="00343297">
        <w:t>be monitored to ensure the food is</w:t>
      </w:r>
      <w:r w:rsidR="004C39ED">
        <w:t xml:space="preserve"> at</w:t>
      </w:r>
      <w:r w:rsidR="00343297">
        <w:t xml:space="preserve"> 41*F or less</w:t>
      </w:r>
      <w:r>
        <w:t xml:space="preserve"> or </w:t>
      </w:r>
      <w:r w:rsidR="00A82D0F">
        <w:br/>
      </w:r>
      <w:r>
        <w:t>135</w:t>
      </w:r>
      <w:r w:rsidR="00302552">
        <w:t>°F</w:t>
      </w:r>
      <w:r>
        <w:t xml:space="preserve"> or more</w:t>
      </w:r>
      <w:r w:rsidR="00625B09">
        <w:t xml:space="preserve"> when removed from temperature control</w:t>
      </w:r>
      <w:r>
        <w:t>?</w:t>
      </w:r>
      <w:r w:rsidR="004C39ED">
        <w:t xml:space="preserve"> </w:t>
      </w:r>
    </w:p>
    <w:p w14:paraId="282A130F" w14:textId="77777777" w:rsidR="009B725E" w:rsidRDefault="009B725E" w:rsidP="00A42091">
      <w:pPr>
        <w:pStyle w:val="ListParagraph"/>
        <w:numPr>
          <w:ilvl w:val="0"/>
          <w:numId w:val="1"/>
        </w:numPr>
        <w:spacing w:after="1080"/>
        <w:contextualSpacing w:val="0"/>
      </w:pPr>
      <w:r>
        <w:t>How will food be marked or identified to indicate the time when the food is removed from temperature control</w:t>
      </w:r>
      <w:r w:rsidRPr="00B737C3">
        <w:t>?</w:t>
      </w:r>
      <w:r>
        <w:t xml:space="preserve"> (</w:t>
      </w:r>
      <w:r w:rsidR="002D7388">
        <w:t xml:space="preserve">i.e. </w:t>
      </w:r>
      <w:r>
        <w:t>timers, dry erase board, log sheet, tags, duration of service is less than 4 hours, etc.)</w:t>
      </w:r>
    </w:p>
    <w:p w14:paraId="7129E2D7" w14:textId="77777777" w:rsidR="004C39ED" w:rsidRDefault="00F56B9F" w:rsidP="00A42091">
      <w:pPr>
        <w:pStyle w:val="ListParagraph"/>
        <w:numPr>
          <w:ilvl w:val="0"/>
          <w:numId w:val="1"/>
        </w:numPr>
        <w:spacing w:after="1080"/>
        <w:contextualSpacing w:val="0"/>
      </w:pPr>
      <w:r>
        <w:t xml:space="preserve">If </w:t>
      </w:r>
      <w:r w:rsidR="00343297">
        <w:t>planning</w:t>
      </w:r>
      <w:r>
        <w:t xml:space="preserve"> to hold </w:t>
      </w:r>
      <w:r w:rsidR="004C39ED">
        <w:t xml:space="preserve">cold </w:t>
      </w:r>
      <w:r>
        <w:t>food using the 6-hour time limit, how w</w:t>
      </w:r>
      <w:r w:rsidR="00343297">
        <w:t xml:space="preserve">ill </w:t>
      </w:r>
      <w:r>
        <w:t>the food temperature</w:t>
      </w:r>
      <w:r w:rsidR="00343297">
        <w:t xml:space="preserve"> be verified that</w:t>
      </w:r>
      <w:r>
        <w:t xml:space="preserve"> </w:t>
      </w:r>
      <w:r w:rsidR="00A82D0F">
        <w:br/>
      </w:r>
      <w:r w:rsidR="00343297">
        <w:t xml:space="preserve">it </w:t>
      </w:r>
      <w:r>
        <w:t>has not exc</w:t>
      </w:r>
      <w:r w:rsidR="004C39ED">
        <w:t>eeded 70</w:t>
      </w:r>
      <w:r w:rsidR="00302552">
        <w:t>°F</w:t>
      </w:r>
      <w:r w:rsidR="004C39ED">
        <w:t xml:space="preserve"> in the fir</w:t>
      </w:r>
      <w:r w:rsidR="00727591">
        <w:t>st 4 hours?  If</w:t>
      </w:r>
      <w:r w:rsidR="00343297">
        <w:t xml:space="preserve"> exceeded</w:t>
      </w:r>
      <w:r w:rsidR="00727591">
        <w:t xml:space="preserve">, the food must </w:t>
      </w:r>
      <w:r w:rsidR="00343297">
        <w:t xml:space="preserve">either be cooked or </w:t>
      </w:r>
      <w:r w:rsidR="00727591">
        <w:t>di</w:t>
      </w:r>
      <w:r w:rsidR="00343297">
        <w:t>scarded</w:t>
      </w:r>
      <w:r w:rsidR="00727591">
        <w:t>.</w:t>
      </w:r>
    </w:p>
    <w:p w14:paraId="6EF03B61" w14:textId="77777777" w:rsidR="004C39ED" w:rsidRPr="00B737C3" w:rsidRDefault="00343297" w:rsidP="00A42091">
      <w:pPr>
        <w:pStyle w:val="ListParagraph"/>
        <w:numPr>
          <w:ilvl w:val="0"/>
          <w:numId w:val="1"/>
        </w:numPr>
        <w:spacing w:after="1080"/>
        <w:contextualSpacing w:val="0"/>
      </w:pPr>
      <w:r>
        <w:t xml:space="preserve">When </w:t>
      </w:r>
      <w:r w:rsidR="004C39ED">
        <w:t xml:space="preserve">using the 4-hour or 6-hour time limit, how </w:t>
      </w:r>
      <w:r>
        <w:t>is the discard time monitored?</w:t>
      </w:r>
    </w:p>
    <w:p w14:paraId="1122DA06" w14:textId="77777777" w:rsidR="000F6AEA" w:rsidRPr="007F007F" w:rsidRDefault="000F6AEA" w:rsidP="00F56B9F">
      <w:pPr>
        <w:spacing w:before="0" w:after="0"/>
      </w:pPr>
      <w:r w:rsidRPr="00CD6CBC">
        <w:t>All containers must be washed, rinsed and sanit</w:t>
      </w:r>
      <w:r w:rsidR="00F56B9F">
        <w:t>ized before refilling</w:t>
      </w:r>
      <w:r w:rsidRPr="00CD6CBC">
        <w:t>.</w:t>
      </w:r>
    </w:p>
    <w:p w14:paraId="0112CD4F" w14:textId="77777777" w:rsidR="00302552" w:rsidRPr="00302552" w:rsidRDefault="00197766" w:rsidP="00302552">
      <w:pPr>
        <w:rPr>
          <w:color w:val="00B050"/>
        </w:rPr>
      </w:pPr>
      <w:r w:rsidRPr="007F007F">
        <w:t>All f</w:t>
      </w:r>
      <w:r w:rsidR="000F6AEA" w:rsidRPr="007F007F">
        <w:t xml:space="preserve">oods that are not marked or have </w:t>
      </w:r>
      <w:r w:rsidR="00343297" w:rsidRPr="007F007F">
        <w:t>passed the expiration time</w:t>
      </w:r>
      <w:r w:rsidR="000F6AEA" w:rsidRPr="007F007F">
        <w:t xml:space="preserve"> must be discarded. </w:t>
      </w:r>
      <w:r w:rsidR="00302552" w:rsidRPr="007F007F">
        <w:t xml:space="preserve">If written procedures </w:t>
      </w:r>
      <w:r w:rsidR="00302552" w:rsidRPr="00302552">
        <w:rPr>
          <w:color w:val="00B050"/>
        </w:rPr>
        <w:br/>
      </w:r>
      <w:r w:rsidR="00302552" w:rsidRPr="007F007F">
        <w:t xml:space="preserve">are not being followed, then the time as a public health control plan will not be acceptable. Foods must </w:t>
      </w:r>
      <w:r w:rsidR="00302552" w:rsidRPr="007F007F">
        <w:br/>
        <w:t xml:space="preserve">be kept at 41°F or less or 135°F or more by approved equipment. </w:t>
      </w:r>
    </w:p>
    <w:bookmarkStart w:id="4" w:name="_Hlk533660576"/>
    <w:p w14:paraId="42569560" w14:textId="77777777" w:rsidR="000F6AEA" w:rsidRPr="007F007F" w:rsidRDefault="0034247F" w:rsidP="00F36591">
      <w:pPr>
        <w:spacing w:before="360"/>
        <w:rPr>
          <w:b/>
        </w:rPr>
      </w:pPr>
      <w:r w:rsidRPr="007F007F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94DFA" wp14:editId="575CA4F7">
                <wp:simplePos x="0" y="0"/>
                <wp:positionH relativeFrom="margin">
                  <wp:posOffset>4410075</wp:posOffset>
                </wp:positionH>
                <wp:positionV relativeFrom="paragraph">
                  <wp:posOffset>296545</wp:posOffset>
                </wp:positionV>
                <wp:extent cx="2253615" cy="1304925"/>
                <wp:effectExtent l="0" t="0" r="13335" b="28575"/>
                <wp:wrapNone/>
                <wp:docPr id="4" name="Text Box 4" descr="Keep a copy of this form on file as long as &#10;Time as a Public Health Control is used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C2A45" w14:textId="77777777" w:rsidR="00125252" w:rsidRPr="00AA6E89" w:rsidRDefault="00125252" w:rsidP="0012525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A6E89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Keep a copy of this form on file as long as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br/>
                            </w:r>
                            <w:r w:rsidR="0096445C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Time as a Public Health Control </w:t>
                            </w:r>
                            <w:r w:rsidRPr="00AA6E89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is used.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4DFA" id="Text Box 4" o:spid="_x0000_s1027" type="#_x0000_t202" alt="Keep a copy of this form on file as long as &#10;Time as a Public Health Control is used." style="position:absolute;margin-left:347.25pt;margin-top:23.35pt;width:177.4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">
                <v:textbox>
                  <w:txbxContent>
                    <w:p w14:paraId="4C8C2A45" w14:textId="77777777" w:rsidR="00125252" w:rsidRPr="00AA6E89" w:rsidRDefault="00125252" w:rsidP="00125252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A6E89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Keep a copy of this form on file as long as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br/>
                      </w:r>
                      <w:r w:rsidR="0096445C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Time as a Public Health Control </w:t>
                      </w:r>
                      <w:r w:rsidRPr="00AA6E89">
                        <w:rPr>
                          <w:b/>
                          <w:color w:val="FF0000"/>
                          <w:sz w:val="32"/>
                          <w:szCs w:val="32"/>
                        </w:rPr>
                        <w:t>is used.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AEA" w:rsidRPr="007F007F">
        <w:rPr>
          <w:b/>
        </w:rPr>
        <w:t xml:space="preserve">These written procedures must be maintained in the establishment and made available to the </w:t>
      </w:r>
      <w:r w:rsidR="00A82D0F">
        <w:rPr>
          <w:b/>
        </w:rPr>
        <w:br/>
      </w:r>
      <w:r w:rsidR="00EC12E5" w:rsidRPr="007F007F">
        <w:rPr>
          <w:b/>
        </w:rPr>
        <w:t>Health Department</w:t>
      </w:r>
      <w:r w:rsidR="000F6AEA" w:rsidRPr="007F007F">
        <w:rPr>
          <w:b/>
        </w:rPr>
        <w:t xml:space="preserve"> upon request.</w:t>
      </w:r>
    </w:p>
    <w:bookmarkEnd w:id="4"/>
    <w:p w14:paraId="0EAD65CF" w14:textId="77777777" w:rsidR="00125252" w:rsidRPr="00543878" w:rsidRDefault="00125252" w:rsidP="0034247F">
      <w:pPr>
        <w:spacing w:before="24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</w:t>
      </w:r>
      <w:r>
        <w:rPr>
          <w:rFonts w:ascii="Calibri" w:hAnsi="Calibri"/>
          <w:sz w:val="22"/>
          <w:szCs w:val="22"/>
        </w:rPr>
        <w:tab/>
        <w:t xml:space="preserve">__________________________ </w:t>
      </w:r>
    </w:p>
    <w:p w14:paraId="2D277930" w14:textId="77777777" w:rsidR="00125252" w:rsidRPr="00A456CF" w:rsidRDefault="00125252" w:rsidP="0034247F">
      <w:pPr>
        <w:spacing w:before="0" w:after="360" w:line="178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(print name) Person in Charge/Licensee</w:t>
      </w:r>
      <w:r>
        <w:rPr>
          <w:rFonts w:ascii="Calibri" w:hAnsi="Calibri"/>
          <w:sz w:val="20"/>
          <w:szCs w:val="20"/>
        </w:rPr>
        <w:tab/>
        <w:t>Title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5E60E8BF" w14:textId="77777777" w:rsidR="00125252" w:rsidRPr="00543878" w:rsidRDefault="00125252" w:rsidP="0034247F">
      <w:pPr>
        <w:spacing w:before="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</w:t>
      </w:r>
      <w:r>
        <w:rPr>
          <w:rFonts w:ascii="Calibri" w:hAnsi="Calibri"/>
          <w:sz w:val="22"/>
          <w:szCs w:val="22"/>
        </w:rPr>
        <w:tab/>
        <w:t>______________</w:t>
      </w:r>
      <w:r w:rsidR="000A3CA0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_____ </w:t>
      </w:r>
    </w:p>
    <w:p w14:paraId="46CDDE13" w14:textId="77777777" w:rsidR="00A6639F" w:rsidRDefault="003002CA" w:rsidP="0034247F">
      <w:pPr>
        <w:spacing w:line="178" w:lineRule="auto"/>
      </w:pPr>
      <w:r>
        <w:rPr>
          <w:rFonts w:ascii="Calibri" w:hAnsi="Calibri"/>
          <w:sz w:val="20"/>
          <w:szCs w:val="20"/>
        </w:rPr>
        <w:t xml:space="preserve">Signature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0A3CA0">
        <w:rPr>
          <w:rFonts w:ascii="Calibri" w:hAnsi="Calibri"/>
          <w:sz w:val="20"/>
          <w:szCs w:val="20"/>
        </w:rPr>
        <w:tab/>
      </w:r>
      <w:r w:rsidR="00125252" w:rsidRPr="00D7755E">
        <w:rPr>
          <w:rFonts w:ascii="Calibri" w:hAnsi="Calibri"/>
          <w:sz w:val="20"/>
          <w:szCs w:val="20"/>
        </w:rPr>
        <w:t>Date</w:t>
      </w:r>
      <w:bookmarkEnd w:id="0"/>
    </w:p>
    <w:sectPr w:rsidR="00A6639F" w:rsidSect="00A42091">
      <w:headerReference w:type="default" r:id="rId8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FDF8" w14:textId="77777777" w:rsidR="00A63594" w:rsidRDefault="00A63594">
      <w:pPr>
        <w:spacing w:before="0" w:after="0"/>
      </w:pPr>
      <w:r>
        <w:separator/>
      </w:r>
    </w:p>
  </w:endnote>
  <w:endnote w:type="continuationSeparator" w:id="0">
    <w:p w14:paraId="56BAAF40" w14:textId="77777777" w:rsidR="00A63594" w:rsidRDefault="00A635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31D3" w14:textId="77777777" w:rsidR="00A63594" w:rsidRDefault="00A63594">
      <w:pPr>
        <w:spacing w:before="0" w:after="0"/>
      </w:pPr>
      <w:r>
        <w:separator/>
      </w:r>
    </w:p>
  </w:footnote>
  <w:footnote w:type="continuationSeparator" w:id="0">
    <w:p w14:paraId="6EA7E7CF" w14:textId="77777777" w:rsidR="00A63594" w:rsidRDefault="00A635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57B2" w14:textId="4389256F" w:rsidR="00AA6E89" w:rsidRDefault="00893E13" w:rsidP="00427FFB">
    <w:pPr>
      <w:tabs>
        <w:tab w:val="left" w:pos="3240"/>
        <w:tab w:val="center" w:pos="3420"/>
        <w:tab w:val="right" w:pos="8640"/>
      </w:tabs>
      <w:spacing w:before="60" w:after="60"/>
      <w:jc w:val="right"/>
      <w:rPr>
        <w:rFonts w:ascii="Cambria" w:hAnsi="Cambr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F138DF" wp14:editId="7E67CD4C">
              <wp:simplePos x="0" y="0"/>
              <wp:positionH relativeFrom="column">
                <wp:posOffset>-635</wp:posOffset>
              </wp:positionH>
              <wp:positionV relativeFrom="paragraph">
                <wp:posOffset>-88900</wp:posOffset>
              </wp:positionV>
              <wp:extent cx="1144270" cy="655320"/>
              <wp:effectExtent l="0" t="0" r="0" b="0"/>
              <wp:wrapNone/>
              <wp:docPr id="10" name="Text Box 10" descr="Minneapolis Health Department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7EFFB" w14:textId="77777777" w:rsidR="003D3FCC" w:rsidRDefault="00893E13">
                          <w:r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7543349" wp14:editId="744068F5">
                                <wp:extent cx="962025" cy="561975"/>
                                <wp:effectExtent l="0" t="0" r="9525" b="9525"/>
                                <wp:docPr id="5" name="Picture 5" descr="Minneapolis Health Department 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inneapolis Health Department 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138D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Minneapolis Health Department logo" style="position:absolute;left:0;text-align:left;margin-left:-.05pt;margin-top:-7pt;width:90.1pt;height:51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" stroked="f">
              <v:textbox style="mso-fit-shape-to-text:t">
                <w:txbxContent>
                  <w:p w14:paraId="1827EFFB" w14:textId="77777777" w:rsidR="003D3FCC" w:rsidRDefault="00893E13">
                    <w:r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7543349" wp14:editId="744068F5">
                          <wp:extent cx="962025" cy="561975"/>
                          <wp:effectExtent l="0" t="0" r="9525" b="9525"/>
                          <wp:docPr id="5" name="Picture 5" descr="Minneapolis Health Department 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inneapolis Health Department 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D3FCC">
      <w:rPr>
        <w:rFonts w:ascii="Cambria" w:hAnsi="Cambria"/>
        <w:b/>
        <w:sz w:val="18"/>
        <w:szCs w:val="18"/>
      </w:rPr>
      <w:t>Minneapolis Health Department</w:t>
    </w:r>
    <w:r w:rsidR="00427FFB">
      <w:rPr>
        <w:rFonts w:ascii="Cambria" w:hAnsi="Cambria"/>
        <w:b/>
        <w:sz w:val="18"/>
        <w:szCs w:val="18"/>
      </w:rPr>
      <w:br/>
    </w:r>
    <w:r w:rsidRPr="003D3FCC">
      <w:rPr>
        <w:rFonts w:ascii="Cambria" w:hAnsi="Cambria"/>
        <w:sz w:val="18"/>
        <w:szCs w:val="18"/>
      </w:rPr>
      <w:t>Environmental Health</w:t>
    </w:r>
    <w:r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br/>
    </w:r>
    <w:r w:rsidR="00BE453F">
      <w:rPr>
        <w:rFonts w:ascii="Cambria" w:hAnsi="Cambria"/>
        <w:sz w:val="18"/>
        <w:szCs w:val="18"/>
      </w:rPr>
      <w:t>505 Fourth Ave S, Room 520</w:t>
    </w:r>
    <w:r>
      <w:rPr>
        <w:rFonts w:ascii="Cambria" w:hAnsi="Cambria"/>
        <w:sz w:val="18"/>
        <w:szCs w:val="18"/>
      </w:rPr>
      <w:br/>
    </w:r>
    <w:r w:rsidRPr="003D3FCC">
      <w:rPr>
        <w:rFonts w:ascii="Cambria" w:hAnsi="Cambria"/>
        <w:sz w:val="18"/>
        <w:szCs w:val="18"/>
      </w:rPr>
      <w:t>Minneapolis, MN 55415</w:t>
    </w:r>
  </w:p>
  <w:p w14:paraId="7F6DED29" w14:textId="77777777" w:rsidR="00427FFB" w:rsidRPr="00AA6E89" w:rsidRDefault="00427FFB" w:rsidP="00427FFB">
    <w:pPr>
      <w:tabs>
        <w:tab w:val="left" w:pos="3240"/>
        <w:tab w:val="center" w:pos="3420"/>
        <w:tab w:val="right" w:pos="8640"/>
      </w:tabs>
      <w:spacing w:before="60" w:after="60"/>
      <w:jc w:val="right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0670"/>
    <w:multiLevelType w:val="hybridMultilevel"/>
    <w:tmpl w:val="3288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1B15"/>
    <w:multiLevelType w:val="hybridMultilevel"/>
    <w:tmpl w:val="56CC5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444E8"/>
    <w:multiLevelType w:val="hybridMultilevel"/>
    <w:tmpl w:val="D624A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3E31C8"/>
    <w:multiLevelType w:val="hybridMultilevel"/>
    <w:tmpl w:val="0C1CFB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52"/>
    <w:rsid w:val="00097308"/>
    <w:rsid w:val="000A3CA0"/>
    <w:rsid w:val="000F6AEA"/>
    <w:rsid w:val="00125252"/>
    <w:rsid w:val="00197766"/>
    <w:rsid w:val="001C7760"/>
    <w:rsid w:val="001D66A1"/>
    <w:rsid w:val="00235A1D"/>
    <w:rsid w:val="0026368C"/>
    <w:rsid w:val="00285942"/>
    <w:rsid w:val="002A46DB"/>
    <w:rsid w:val="002D7388"/>
    <w:rsid w:val="003002CA"/>
    <w:rsid w:val="00302552"/>
    <w:rsid w:val="00313B54"/>
    <w:rsid w:val="0034247F"/>
    <w:rsid w:val="00343297"/>
    <w:rsid w:val="003A3C2A"/>
    <w:rsid w:val="00427FFB"/>
    <w:rsid w:val="00446666"/>
    <w:rsid w:val="00492DEA"/>
    <w:rsid w:val="004C39ED"/>
    <w:rsid w:val="005A3404"/>
    <w:rsid w:val="00625B09"/>
    <w:rsid w:val="0068787D"/>
    <w:rsid w:val="00727591"/>
    <w:rsid w:val="007744E1"/>
    <w:rsid w:val="007E6756"/>
    <w:rsid w:val="007F007F"/>
    <w:rsid w:val="00893E13"/>
    <w:rsid w:val="008E2CB8"/>
    <w:rsid w:val="0096445C"/>
    <w:rsid w:val="009B725E"/>
    <w:rsid w:val="00A001F0"/>
    <w:rsid w:val="00A17C0F"/>
    <w:rsid w:val="00A42091"/>
    <w:rsid w:val="00A63594"/>
    <w:rsid w:val="00A82D0F"/>
    <w:rsid w:val="00AA5CCF"/>
    <w:rsid w:val="00AA6570"/>
    <w:rsid w:val="00AE125B"/>
    <w:rsid w:val="00AF0434"/>
    <w:rsid w:val="00B12EE5"/>
    <w:rsid w:val="00B63B2D"/>
    <w:rsid w:val="00B76C33"/>
    <w:rsid w:val="00B8628F"/>
    <w:rsid w:val="00B9238B"/>
    <w:rsid w:val="00BA133E"/>
    <w:rsid w:val="00BE453F"/>
    <w:rsid w:val="00BE51CD"/>
    <w:rsid w:val="00C27C18"/>
    <w:rsid w:val="00C921C5"/>
    <w:rsid w:val="00CD6CBC"/>
    <w:rsid w:val="00D375B9"/>
    <w:rsid w:val="00DA70F4"/>
    <w:rsid w:val="00DA7D12"/>
    <w:rsid w:val="00E40243"/>
    <w:rsid w:val="00E6050C"/>
    <w:rsid w:val="00E811D3"/>
    <w:rsid w:val="00EC12E5"/>
    <w:rsid w:val="00EF0CDC"/>
    <w:rsid w:val="00F36591"/>
    <w:rsid w:val="00F50FF9"/>
    <w:rsid w:val="00F56B9F"/>
    <w:rsid w:val="00F860EB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B3657C"/>
  <w15:chartTrackingRefBased/>
  <w15:docId w15:val="{821CFF31-8242-4274-BFFC-5026CC50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7F"/>
    <w:pPr>
      <w:spacing w:before="120" w:after="240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1CD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rsid w:val="00125252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1252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525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4247F"/>
    <w:pPr>
      <w:spacing w:before="0"/>
      <w:jc w:val="center"/>
    </w:pPr>
    <w:rPr>
      <w:rFonts w:asciiTheme="majorHAnsi" w:hAnsiTheme="majorHAnsi"/>
      <w:color w:val="0070C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4247F"/>
    <w:rPr>
      <w:rFonts w:asciiTheme="majorHAnsi" w:eastAsia="Times New Roman" w:hAnsiTheme="majorHAnsi" w:cs="Times New Roman"/>
      <w:color w:val="0070C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C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2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C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2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@minneapolism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TPHC 2019 English</vt:lpstr>
    </vt:vector>
  </TitlesOfParts>
  <Manager>Leslie Foreman</Manager>
  <Company>Minneapolis Health Dept.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TPHC 2019 English</dc:title>
  <dc:subject>Food Safety</dc:subject>
  <dc:creator>Louden, Kathy L.</dc:creator>
  <cp:keywords>Time, public, health, control, food, safety, </cp:keywords>
  <dc:description/>
  <cp:lastModifiedBy>Foreman, Leslie (she/her)</cp:lastModifiedBy>
  <cp:revision>17</cp:revision>
  <cp:lastPrinted>2022-06-22T03:10:00Z</cp:lastPrinted>
  <dcterms:created xsi:type="dcterms:W3CDTF">2019-01-16T23:15:00Z</dcterms:created>
  <dcterms:modified xsi:type="dcterms:W3CDTF">2022-06-22T03:12:00Z</dcterms:modified>
  <cp:category>Food safety, Time as a Public Health Control</cp:category>
</cp:coreProperties>
</file>