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250F" w14:textId="77777777" w:rsidR="00423ABB" w:rsidRPr="00A55AE9" w:rsidRDefault="00423ABB" w:rsidP="00423ABB">
      <w:pPr>
        <w:pStyle w:val="Heading1"/>
        <w:tabs>
          <w:tab w:val="left" w:pos="4950"/>
        </w:tabs>
        <w:spacing w:before="124"/>
        <w:ind w:left="900" w:right="125"/>
        <w:jc w:val="right"/>
        <w:rPr>
          <w:rFonts w:asciiTheme="minorHAnsi" w:hAnsiTheme="minorHAnsi" w:cstheme="minorHAnsi"/>
          <w:b w:val="0"/>
          <w:bCs w:val="0"/>
          <w:sz w:val="19"/>
          <w:szCs w:val="19"/>
        </w:rPr>
      </w:pPr>
      <w:bookmarkStart w:id="0" w:name="_Hlk525156140"/>
      <w:r>
        <w:rPr>
          <w:rFonts w:asciiTheme="minorHAnsi" w:hAnsiTheme="minorHAnsi" w:cstheme="minorHAnsi"/>
          <w:noProof/>
          <w:color w:val="231F20"/>
          <w:spacing w:val="-6"/>
          <w:w w:val="90"/>
          <w:sz w:val="19"/>
          <w:szCs w:val="19"/>
        </w:rPr>
        <w:drawing>
          <wp:anchor distT="0" distB="0" distL="114300" distR="114300" simplePos="0" relativeHeight="251661312" behindDoc="1" locked="0" layoutInCell="1" allowOverlap="1" wp14:anchorId="5EBBC30D" wp14:editId="289CF612">
            <wp:simplePos x="0" y="0"/>
            <wp:positionH relativeFrom="column">
              <wp:posOffset>-69208</wp:posOffset>
            </wp:positionH>
            <wp:positionV relativeFrom="paragraph">
              <wp:posOffset>102583</wp:posOffset>
            </wp:positionV>
            <wp:extent cx="6196953" cy="90275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topp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953" cy="90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231F20"/>
          <w:spacing w:val="-6"/>
          <w:w w:val="90"/>
          <w:sz w:val="19"/>
          <w:szCs w:val="19"/>
        </w:rPr>
        <w:t>Community Planning and Economic Development</w:t>
      </w:r>
    </w:p>
    <w:p w14:paraId="0E3093CF" w14:textId="65D3954A" w:rsidR="00423ABB" w:rsidRDefault="00C66990" w:rsidP="00423ABB">
      <w:pPr>
        <w:pStyle w:val="BodyText"/>
        <w:ind w:left="7560" w:right="117"/>
        <w:jc w:val="right"/>
        <w:rPr>
          <w:rFonts w:asciiTheme="minorHAnsi" w:hAnsiTheme="minorHAnsi" w:cstheme="minorHAnsi"/>
          <w:color w:val="231F20"/>
          <w:w w:val="95"/>
          <w:sz w:val="18"/>
          <w:szCs w:val="18"/>
        </w:rPr>
      </w:pPr>
      <w:r>
        <w:rPr>
          <w:rFonts w:asciiTheme="minorHAnsi" w:hAnsiTheme="minorHAnsi" w:cstheme="minorHAnsi"/>
          <w:color w:val="231F20"/>
          <w:w w:val="95"/>
          <w:sz w:val="18"/>
          <w:szCs w:val="18"/>
        </w:rPr>
        <w:t>5</w:t>
      </w:r>
      <w:r w:rsidR="00423ABB">
        <w:rPr>
          <w:rFonts w:asciiTheme="minorHAnsi" w:hAnsiTheme="minorHAnsi" w:cstheme="minorHAnsi"/>
          <w:color w:val="231F20"/>
          <w:w w:val="95"/>
          <w:sz w:val="18"/>
          <w:szCs w:val="18"/>
        </w:rPr>
        <w:t xml:space="preserve">05 </w:t>
      </w:r>
      <w:r>
        <w:rPr>
          <w:rFonts w:asciiTheme="minorHAnsi" w:hAnsiTheme="minorHAnsi" w:cstheme="minorHAnsi"/>
          <w:color w:val="231F20"/>
          <w:w w:val="95"/>
          <w:sz w:val="18"/>
          <w:szCs w:val="18"/>
        </w:rPr>
        <w:t>4th</w:t>
      </w:r>
      <w:r w:rsidR="00423ABB">
        <w:rPr>
          <w:rFonts w:asciiTheme="minorHAnsi" w:hAnsiTheme="minorHAnsi" w:cstheme="minorHAnsi"/>
          <w:color w:val="231F20"/>
          <w:w w:val="95"/>
          <w:sz w:val="18"/>
          <w:szCs w:val="18"/>
        </w:rPr>
        <w:t xml:space="preserve"> Ave. S. - Room </w:t>
      </w:r>
      <w:r>
        <w:rPr>
          <w:rFonts w:asciiTheme="minorHAnsi" w:hAnsiTheme="minorHAnsi" w:cstheme="minorHAnsi"/>
          <w:color w:val="231F20"/>
          <w:w w:val="95"/>
          <w:sz w:val="18"/>
          <w:szCs w:val="18"/>
        </w:rPr>
        <w:t>3</w:t>
      </w:r>
      <w:r w:rsidR="00423ABB">
        <w:rPr>
          <w:rFonts w:asciiTheme="minorHAnsi" w:hAnsiTheme="minorHAnsi" w:cstheme="minorHAnsi"/>
          <w:color w:val="231F20"/>
          <w:w w:val="95"/>
          <w:sz w:val="18"/>
          <w:szCs w:val="18"/>
        </w:rPr>
        <w:t>20</w:t>
      </w:r>
    </w:p>
    <w:p w14:paraId="78A31A21" w14:textId="165B2F13" w:rsidR="00423ABB" w:rsidRPr="00A55AE9" w:rsidRDefault="00423ABB" w:rsidP="00423ABB">
      <w:pPr>
        <w:pStyle w:val="BodyText"/>
        <w:ind w:left="7560" w:right="117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31F20"/>
          <w:w w:val="90"/>
          <w:sz w:val="18"/>
          <w:szCs w:val="18"/>
        </w:rPr>
        <w:t xml:space="preserve">Minneapolis, </w:t>
      </w:r>
      <w:r w:rsidRPr="00A55AE9">
        <w:rPr>
          <w:rFonts w:asciiTheme="minorHAnsi" w:hAnsiTheme="minorHAnsi" w:cstheme="minorHAnsi"/>
          <w:color w:val="231F20"/>
          <w:w w:val="90"/>
          <w:sz w:val="18"/>
          <w:szCs w:val="18"/>
        </w:rPr>
        <w:t>MN</w:t>
      </w:r>
      <w:r>
        <w:rPr>
          <w:rFonts w:asciiTheme="minorHAnsi" w:hAnsiTheme="minorHAnsi" w:cstheme="minorHAnsi"/>
          <w:color w:val="231F20"/>
          <w:w w:val="90"/>
          <w:sz w:val="18"/>
          <w:szCs w:val="18"/>
        </w:rPr>
        <w:t xml:space="preserve"> </w:t>
      </w:r>
      <w:r w:rsidRPr="00A55AE9">
        <w:rPr>
          <w:rFonts w:asciiTheme="minorHAnsi" w:hAnsiTheme="minorHAnsi" w:cstheme="minorHAnsi"/>
          <w:color w:val="231F20"/>
          <w:w w:val="90"/>
          <w:sz w:val="18"/>
          <w:szCs w:val="18"/>
        </w:rPr>
        <w:t>554</w:t>
      </w:r>
      <w:r w:rsidR="00C66990">
        <w:rPr>
          <w:rFonts w:asciiTheme="minorHAnsi" w:hAnsiTheme="minorHAnsi" w:cstheme="minorHAnsi"/>
          <w:color w:val="231F20"/>
          <w:w w:val="90"/>
          <w:sz w:val="18"/>
          <w:szCs w:val="18"/>
        </w:rPr>
        <w:t>15</w:t>
      </w:r>
    </w:p>
    <w:p w14:paraId="242E4B17" w14:textId="77777777" w:rsidR="00423ABB" w:rsidRDefault="00423ABB" w:rsidP="00423ABB">
      <w:pPr>
        <w:ind w:right="117"/>
        <w:jc w:val="right"/>
        <w:rPr>
          <w:rFonts w:ascii="Arial" w:eastAsia="Arial" w:hAnsi="Arial" w:cs="Arial"/>
          <w:sz w:val="16"/>
          <w:szCs w:val="16"/>
        </w:rPr>
      </w:pPr>
      <w:proofErr w:type="gramStart"/>
      <w:r w:rsidRPr="00A55AE9">
        <w:rPr>
          <w:rFonts w:cstheme="minorHAnsi"/>
          <w:b/>
          <w:color w:val="5E6062"/>
          <w:w w:val="95"/>
          <w:sz w:val="16"/>
          <w:szCs w:val="16"/>
        </w:rPr>
        <w:t>TEL</w:t>
      </w:r>
      <w:r>
        <w:rPr>
          <w:rFonts w:ascii="Arial"/>
          <w:b/>
          <w:color w:val="5E6062"/>
          <w:w w:val="95"/>
          <w:sz w:val="13"/>
        </w:rPr>
        <w:t xml:space="preserve"> </w:t>
      </w:r>
      <w:r>
        <w:rPr>
          <w:rFonts w:ascii="Arial"/>
          <w:b/>
          <w:color w:val="5E6062"/>
          <w:spacing w:val="19"/>
          <w:w w:val="95"/>
          <w:sz w:val="13"/>
        </w:rPr>
        <w:t xml:space="preserve"> </w:t>
      </w:r>
      <w:r w:rsidRPr="00A55AE9">
        <w:rPr>
          <w:rFonts w:cstheme="minorHAnsi"/>
          <w:color w:val="231F20"/>
          <w:w w:val="95"/>
          <w:sz w:val="18"/>
          <w:szCs w:val="18"/>
        </w:rPr>
        <w:t>612.673.</w:t>
      </w:r>
      <w:r w:rsidR="00734855">
        <w:rPr>
          <w:rFonts w:cstheme="minorHAnsi"/>
          <w:color w:val="231F20"/>
          <w:w w:val="95"/>
          <w:sz w:val="18"/>
          <w:szCs w:val="18"/>
        </w:rPr>
        <w:t>5001</w:t>
      </w:r>
      <w:proofErr w:type="gramEnd"/>
    </w:p>
    <w:p w14:paraId="1F0388CD" w14:textId="77777777" w:rsidR="00423ABB" w:rsidRDefault="00423ABB" w:rsidP="00423ABB">
      <w:pPr>
        <w:spacing w:before="7"/>
        <w:rPr>
          <w:rFonts w:ascii="Arial" w:eastAsia="Arial" w:hAnsi="Arial" w:cs="Arial"/>
          <w:b/>
          <w:bCs/>
          <w:sz w:val="9"/>
          <w:szCs w:val="9"/>
        </w:rPr>
      </w:pPr>
    </w:p>
    <w:p w14:paraId="65A3D2F9" w14:textId="105311A1" w:rsidR="00EA3941" w:rsidRPr="00862583" w:rsidRDefault="00862583" w:rsidP="00862583">
      <w:pPr>
        <w:spacing w:after="0" w:line="240" w:lineRule="auto"/>
        <w:ind w:right="3"/>
        <w:jc w:val="center"/>
        <w:rPr>
          <w:rFonts w:ascii="Arial" w:hAnsi="Arial" w:cs="Arial"/>
          <w:b/>
          <w:color w:val="008AC0"/>
          <w:sz w:val="30"/>
          <w:szCs w:val="30"/>
        </w:rPr>
      </w:pPr>
      <w:r w:rsidRPr="00862583">
        <w:rPr>
          <w:rFonts w:ascii="Arial" w:hAnsi="Arial" w:cs="Arial"/>
          <w:b/>
          <w:color w:val="008AC0"/>
          <w:sz w:val="30"/>
          <w:szCs w:val="30"/>
        </w:rPr>
        <w:t>Minneapolis Homes: Financing Housing Development Checklist</w:t>
      </w:r>
    </w:p>
    <w:p w14:paraId="58E184A1" w14:textId="77777777" w:rsidR="008F6F7F" w:rsidRPr="00007B92" w:rsidRDefault="008F6F7F" w:rsidP="00AF04FF">
      <w:pPr>
        <w:spacing w:after="0" w:line="240" w:lineRule="auto"/>
        <w:ind w:right="3"/>
        <w:rPr>
          <w:rFonts w:ascii="Arial Narrow" w:eastAsia="Times New Roman" w:hAnsi="Arial Narrow" w:cs="Times New Roman"/>
          <w:color w:val="008AC0"/>
          <w:sz w:val="20"/>
          <w:szCs w:val="20"/>
        </w:rPr>
      </w:pPr>
    </w:p>
    <w:p w14:paraId="5EA9FD16" w14:textId="77777777" w:rsidR="00CA13B6" w:rsidRPr="003A07E2" w:rsidRDefault="00EA3941" w:rsidP="00007B92">
      <w:pPr>
        <w:tabs>
          <w:tab w:val="left" w:pos="4320"/>
        </w:tabs>
        <w:spacing w:after="8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A07E2">
        <w:rPr>
          <w:rFonts w:ascii="Arial" w:hAnsi="Arial" w:cs="Arial"/>
          <w:b/>
          <w:color w:val="000000" w:themeColor="text1"/>
          <w:sz w:val="20"/>
          <w:szCs w:val="20"/>
        </w:rPr>
        <w:t>Developer: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A07E2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3A07E2">
        <w:rPr>
          <w:rFonts w:ascii="Arial" w:hAnsi="Arial" w:cs="Arial"/>
          <w:color w:val="000000" w:themeColor="text1"/>
          <w:sz w:val="20"/>
          <w:szCs w:val="20"/>
        </w:rPr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752E21">
        <w:rPr>
          <w:rFonts w:ascii="Arial" w:hAnsi="Arial" w:cs="Arial"/>
          <w:color w:val="000000" w:themeColor="text1"/>
          <w:sz w:val="20"/>
          <w:szCs w:val="20"/>
        </w:rPr>
        <w:t> </w:t>
      </w:r>
      <w:r w:rsidR="00752E21">
        <w:rPr>
          <w:rFonts w:ascii="Arial" w:hAnsi="Arial" w:cs="Arial"/>
          <w:color w:val="000000" w:themeColor="text1"/>
          <w:sz w:val="20"/>
          <w:szCs w:val="20"/>
        </w:rPr>
        <w:t> </w:t>
      </w:r>
      <w:r w:rsidR="00752E21">
        <w:rPr>
          <w:rFonts w:ascii="Arial" w:hAnsi="Arial" w:cs="Arial"/>
          <w:color w:val="000000" w:themeColor="text1"/>
          <w:sz w:val="20"/>
          <w:szCs w:val="20"/>
        </w:rPr>
        <w:t> </w:t>
      </w:r>
      <w:r w:rsidR="00752E21">
        <w:rPr>
          <w:rFonts w:ascii="Arial" w:hAnsi="Arial" w:cs="Arial"/>
          <w:color w:val="000000" w:themeColor="text1"/>
          <w:sz w:val="20"/>
          <w:szCs w:val="20"/>
        </w:rPr>
        <w:t> </w:t>
      </w:r>
      <w:r w:rsidR="00752E21">
        <w:rPr>
          <w:rFonts w:ascii="Arial" w:hAnsi="Arial" w:cs="Arial"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"/>
      <w:r w:rsidR="00D71A4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</w:t>
      </w:r>
      <w:r w:rsidR="00CA13B6" w:rsidRPr="003A07E2">
        <w:rPr>
          <w:rFonts w:ascii="Arial" w:hAnsi="Arial" w:cs="Arial"/>
          <w:b/>
          <w:color w:val="000000" w:themeColor="text1"/>
          <w:sz w:val="20"/>
          <w:szCs w:val="20"/>
        </w:rPr>
        <w:t>Developer Contact:</w:t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CA13B6"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A13B6"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A13B6"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A13B6"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A13B6"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A13B6" w:rsidRPr="003A07E2">
        <w:rPr>
          <w:rFonts w:ascii="Arial" w:hAnsi="Arial" w:cs="Arial"/>
          <w:color w:val="000000" w:themeColor="text1"/>
          <w:sz w:val="20"/>
          <w:szCs w:val="20"/>
        </w:rPr>
        <w:tab/>
      </w:r>
      <w:r w:rsidR="00D71A4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Phone</w:t>
      </w:r>
      <w:r w:rsidRPr="003A07E2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A07E2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3A07E2">
        <w:rPr>
          <w:rFonts w:ascii="Arial" w:hAnsi="Arial" w:cs="Arial"/>
          <w:color w:val="000000" w:themeColor="text1"/>
          <w:sz w:val="20"/>
          <w:szCs w:val="20"/>
        </w:rPr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"/>
      <w:r w:rsidR="001C1DAC" w:rsidRPr="003A07E2">
        <w:rPr>
          <w:rFonts w:ascii="Arial" w:hAnsi="Arial" w:cs="Arial"/>
          <w:color w:val="000000" w:themeColor="text1"/>
          <w:sz w:val="20"/>
          <w:szCs w:val="20"/>
        </w:rPr>
        <w:tab/>
      </w:r>
      <w:r w:rsidR="001C1DAC" w:rsidRPr="003A07E2">
        <w:rPr>
          <w:rFonts w:ascii="Arial" w:hAnsi="Arial" w:cs="Arial"/>
          <w:color w:val="000000" w:themeColor="text1"/>
          <w:sz w:val="20"/>
          <w:szCs w:val="20"/>
        </w:rPr>
        <w:tab/>
      </w:r>
      <w:r w:rsidR="001C1DAC" w:rsidRPr="003A07E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A5F24B6" w14:textId="77777777" w:rsidR="00CA13B6" w:rsidRPr="006A7A25" w:rsidRDefault="00CA13B6" w:rsidP="00007B92">
      <w:pPr>
        <w:spacing w:after="8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07B92">
        <w:rPr>
          <w:rFonts w:ascii="Arial" w:hAnsi="Arial" w:cs="Arial"/>
          <w:b/>
          <w:color w:val="2A6AA9"/>
          <w:sz w:val="20"/>
          <w:szCs w:val="20"/>
        </w:rPr>
        <w:t>Project Coordinator:</w:t>
      </w:r>
      <w:r w:rsidRPr="003A07E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07E2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3A07E2">
        <w:rPr>
          <w:rFonts w:ascii="Arial" w:hAnsi="Arial" w:cs="Arial"/>
          <w:color w:val="000000" w:themeColor="text1"/>
          <w:sz w:val="20"/>
          <w:szCs w:val="20"/>
        </w:rPr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hAnsi="Arial" w:cs="Arial"/>
          <w:color w:val="000000" w:themeColor="text1"/>
          <w:sz w:val="20"/>
          <w:szCs w:val="20"/>
        </w:rPr>
        <w:tab/>
      </w:r>
      <w:r w:rsidRPr="003A07E2">
        <w:rPr>
          <w:rFonts w:ascii="Arial" w:hAnsi="Arial" w:cs="Arial"/>
          <w:color w:val="000000" w:themeColor="text1"/>
          <w:sz w:val="20"/>
          <w:szCs w:val="20"/>
        </w:rPr>
        <w:tab/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>Construction Manage</w:t>
      </w:r>
      <w:r w:rsidR="00EA6DE2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>ment Specialist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>: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07E2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3A07E2">
        <w:rPr>
          <w:rFonts w:ascii="Arial" w:hAnsi="Arial" w:cs="Arial"/>
          <w:color w:val="000000" w:themeColor="text1"/>
          <w:sz w:val="20"/>
          <w:szCs w:val="20"/>
        </w:rPr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F102D49" w14:textId="77777777" w:rsidR="00F642C1" w:rsidRPr="00F642C1" w:rsidRDefault="00D71A40" w:rsidP="0046747A">
      <w:pPr>
        <w:spacing w:after="8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07B92">
        <w:rPr>
          <w:rFonts w:ascii="Arial" w:hAnsi="Arial" w:cs="Arial"/>
          <w:b/>
          <w:i/>
          <w:noProof/>
          <w:color w:val="5F60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A1FA1" wp14:editId="7C5C2E1D">
                <wp:simplePos x="0" y="0"/>
                <wp:positionH relativeFrom="column">
                  <wp:posOffset>-19050</wp:posOffset>
                </wp:positionH>
                <wp:positionV relativeFrom="paragraph">
                  <wp:posOffset>170180</wp:posOffset>
                </wp:positionV>
                <wp:extent cx="6102350" cy="9429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9403" w14:textId="77777777" w:rsidR="005E2FD3" w:rsidRPr="00A73670" w:rsidRDefault="005E2FD3" w:rsidP="00CF74F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642C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Prov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ide all documents separate, named as bolded and underlined below and per phase in one</w:t>
                            </w:r>
                            <w:r w:rsidRPr="00F642C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complete submittal. Submit </w:t>
                            </w:r>
                            <w:r w:rsidRPr="00007B92">
                              <w:rPr>
                                <w:rFonts w:ascii="Arial" w:hAnsi="Arial" w:cs="Arial"/>
                                <w:b/>
                                <w:i/>
                                <w:color w:val="2A6AA9"/>
                                <w:sz w:val="20"/>
                                <w:szCs w:val="20"/>
                              </w:rPr>
                              <w:t xml:space="preserve">blue </w:t>
                            </w:r>
                            <w:r w:rsidRPr="00007B9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documents</w:t>
                            </w:r>
                            <w:r w:rsidRPr="00F642C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r w:rsidRPr="00007B92">
                              <w:rPr>
                                <w:rFonts w:ascii="Arial" w:hAnsi="Arial" w:cs="Arial"/>
                                <w:b/>
                                <w:i/>
                                <w:color w:val="2A6AA9"/>
                                <w:sz w:val="20"/>
                                <w:szCs w:val="20"/>
                              </w:rPr>
                              <w:t xml:space="preserve">Project Coordinator </w:t>
                            </w:r>
                            <w:r w:rsidRPr="00F642C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the </w:t>
                            </w:r>
                            <w:r w:rsidRPr="006A7A2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 xml:space="preserve">shaded </w:t>
                            </w:r>
                            <w:r w:rsidRPr="00007B9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documents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 w:rsidRPr="006A7A2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Construction Management Specialist</w:t>
                            </w:r>
                            <w:r w:rsidRPr="00F642C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Developers with financing through</w:t>
                            </w:r>
                            <w:r w:rsidRPr="00A736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Land Bank Twin Cities are encouraged to copy Land Bank Twin Cities staff on all submissions of phase documents.</w:t>
                            </w:r>
                          </w:p>
                          <w:p w14:paraId="176311D5" w14:textId="77777777" w:rsidR="005E2FD3" w:rsidRDefault="005E2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A1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3.4pt;width:480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TpDwIAAB8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">
                <v:textbox>
                  <w:txbxContent>
                    <w:p w14:paraId="4C489403" w14:textId="77777777" w:rsidR="005E2FD3" w:rsidRPr="00A73670" w:rsidRDefault="005E2FD3" w:rsidP="00CF74F3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642C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Prov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ide all documents separate, named as bolded and underlined below and per phase in one</w:t>
                      </w:r>
                      <w:r w:rsidRPr="00F642C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complete submittal. Submit </w:t>
                      </w:r>
                      <w:r w:rsidRPr="00007B92">
                        <w:rPr>
                          <w:rFonts w:ascii="Arial" w:hAnsi="Arial" w:cs="Arial"/>
                          <w:b/>
                          <w:i/>
                          <w:color w:val="2A6AA9"/>
                          <w:sz w:val="20"/>
                          <w:szCs w:val="20"/>
                        </w:rPr>
                        <w:t xml:space="preserve">blue </w:t>
                      </w:r>
                      <w:r w:rsidRPr="00007B9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documents</w:t>
                      </w:r>
                      <w:r w:rsidRPr="00F642C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to the </w:t>
                      </w:r>
                      <w:r w:rsidRPr="00007B92">
                        <w:rPr>
                          <w:rFonts w:ascii="Arial" w:hAnsi="Arial" w:cs="Arial"/>
                          <w:b/>
                          <w:i/>
                          <w:color w:val="2A6AA9"/>
                          <w:sz w:val="20"/>
                          <w:szCs w:val="20"/>
                        </w:rPr>
                        <w:t xml:space="preserve">Project Coordinator </w:t>
                      </w:r>
                      <w:r w:rsidRPr="00F642C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and the </w:t>
                      </w:r>
                      <w:r w:rsidRPr="006A7A2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 xml:space="preserve">shaded </w:t>
                      </w:r>
                      <w:r w:rsidRPr="00007B9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documents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to the </w:t>
                      </w:r>
                      <w:r w:rsidRPr="006A7A2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Construction Management Specialist</w:t>
                      </w:r>
                      <w:r w:rsidRPr="00F642C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Developers with financing through</w:t>
                      </w:r>
                      <w:r w:rsidRPr="00A736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Land Bank Twin Cities are encouraged to copy Land Bank Twin Cities staff on all submissions of phase documents.</w:t>
                      </w:r>
                    </w:p>
                    <w:p w14:paraId="176311D5" w14:textId="77777777" w:rsidR="005E2FD3" w:rsidRDefault="005E2FD3"/>
                  </w:txbxContent>
                </v:textbox>
              </v:shape>
            </w:pict>
          </mc:Fallback>
        </mc:AlternateContent>
      </w:r>
    </w:p>
    <w:p w14:paraId="5AA63B2F" w14:textId="77777777" w:rsidR="00264B04" w:rsidRDefault="00264B04" w:rsidP="00264B04">
      <w:pPr>
        <w:spacing w:after="80"/>
        <w:jc w:val="right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highlight w:val="black"/>
        </w:rPr>
      </w:pPr>
    </w:p>
    <w:p w14:paraId="3639690B" w14:textId="77777777" w:rsidR="008A5C1A" w:rsidRDefault="008A5C1A" w:rsidP="003617DA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highlight w:val="black"/>
        </w:rPr>
      </w:pPr>
    </w:p>
    <w:p w14:paraId="537FA535" w14:textId="77777777" w:rsidR="00D71A40" w:rsidRDefault="00D71A40" w:rsidP="003617DA">
      <w:pPr>
        <w:rPr>
          <w:rFonts w:ascii="Arial" w:hAnsi="Arial" w:cs="Arial"/>
          <w:b/>
          <w:color w:val="008AC0"/>
          <w:sz w:val="32"/>
          <w:szCs w:val="32"/>
        </w:rPr>
      </w:pPr>
    </w:p>
    <w:p w14:paraId="62F1D6C4" w14:textId="77777777" w:rsidR="00A84B11" w:rsidRPr="00007B92" w:rsidRDefault="00A84B11" w:rsidP="003617DA">
      <w:pPr>
        <w:rPr>
          <w:rFonts w:ascii="Arial" w:hAnsi="Arial" w:cs="Arial"/>
          <w:b/>
          <w:color w:val="008AC0"/>
          <w:sz w:val="32"/>
          <w:szCs w:val="32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>Phase 0: A</w:t>
      </w:r>
      <w:r w:rsidR="008F6F7F">
        <w:rPr>
          <w:rFonts w:ascii="Arial" w:hAnsi="Arial" w:cs="Arial"/>
          <w:b/>
          <w:color w:val="008AC0"/>
          <w:sz w:val="32"/>
          <w:szCs w:val="32"/>
        </w:rPr>
        <w:t>pplication</w:t>
      </w:r>
      <w:r w:rsidR="008963C2">
        <w:rPr>
          <w:rFonts w:ascii="Arial" w:hAnsi="Arial" w:cs="Arial"/>
          <w:b/>
          <w:color w:val="008AC0"/>
          <w:sz w:val="32"/>
          <w:szCs w:val="32"/>
        </w:rPr>
        <w:t xml:space="preserve"> </w:t>
      </w:r>
      <w:r w:rsidR="008963C2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(Senior Project Coordinator may</w:t>
      </w:r>
      <w:r w:rsidR="00332F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collect all application</w:t>
      </w:r>
      <w:r w:rsidR="008963C2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items)</w:t>
      </w:r>
    </w:p>
    <w:p w14:paraId="72C90859" w14:textId="77777777" w:rsidR="00A84B11" w:rsidRDefault="00A84B11" w:rsidP="00A84B11">
      <w:pPr>
        <w:tabs>
          <w:tab w:val="left" w:pos="0"/>
        </w:tabs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4060C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rogram </w:t>
      </w:r>
      <w:r w:rsidR="00ED426F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A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pplication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RFP response</w:t>
      </w:r>
    </w:p>
    <w:p w14:paraId="255234CC" w14:textId="77777777" w:rsidR="008F6F7F" w:rsidRPr="00AD10AD" w:rsidRDefault="00F22FA7" w:rsidP="00A84B11">
      <w:pPr>
        <w:tabs>
          <w:tab w:val="left" w:pos="0"/>
        </w:tabs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Offer to Purchase</w:t>
      </w:r>
      <w:r w:rsidR="00AD10AD">
        <w:rPr>
          <w:rFonts w:ascii="Arial" w:eastAsia="Times New Roman" w:hAnsi="Arial" w:cs="Arial"/>
          <w:color w:val="2A6AA9"/>
          <w:sz w:val="20"/>
          <w:szCs w:val="20"/>
          <w:u w:val="single"/>
        </w:rPr>
        <w:t>, if purchasing a City-owned property</w:t>
      </w:r>
    </w:p>
    <w:p w14:paraId="5DC03054" w14:textId="77777777" w:rsidR="00A84B11" w:rsidRDefault="00A84B11" w:rsidP="00A84B11">
      <w:pPr>
        <w:tabs>
          <w:tab w:val="left" w:pos="0"/>
        </w:tabs>
        <w:spacing w:after="80"/>
        <w:rPr>
          <w:rFonts w:ascii="Arial" w:hAnsi="Arial" w:cs="Arial"/>
          <w:sz w:val="20"/>
          <w:szCs w:val="20"/>
        </w:rPr>
      </w:pP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D6DE4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Broker’s Price Opinion (BPO)</w:t>
      </w:r>
      <w:r w:rsidR="00ED426F" w:rsidRPr="00007B92">
        <w:rPr>
          <w:rFonts w:ascii="Arial" w:hAnsi="Arial" w:cs="Arial"/>
          <w:b/>
          <w:sz w:val="20"/>
          <w:szCs w:val="20"/>
        </w:rPr>
        <w:t xml:space="preserve"> </w:t>
      </w:r>
      <w:r w:rsidRPr="00DE0408">
        <w:rPr>
          <w:rFonts w:ascii="Arial" w:hAnsi="Arial" w:cs="Arial"/>
          <w:sz w:val="20"/>
          <w:szCs w:val="20"/>
        </w:rPr>
        <w:t>to establish after rehab or completed new construction estimated sales price</w:t>
      </w:r>
    </w:p>
    <w:p w14:paraId="310AE587" w14:textId="77777777" w:rsidR="00A84B11" w:rsidRPr="001C661C" w:rsidRDefault="00A84B11" w:rsidP="00A84B11">
      <w:pPr>
        <w:tabs>
          <w:tab w:val="left" w:pos="90"/>
        </w:tabs>
        <w:spacing w:after="8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Documentation of financing</w:t>
      </w:r>
      <w:r w:rsidR="001C661C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 </w:t>
      </w:r>
      <w:r w:rsidR="001C661C">
        <w:rPr>
          <w:rFonts w:ascii="Arial" w:hAnsi="Arial" w:cs="Arial"/>
          <w:sz w:val="20"/>
          <w:szCs w:val="20"/>
        </w:rPr>
        <w:t>dated within last 90 days</w:t>
      </w:r>
    </w:p>
    <w:p w14:paraId="0A142BD0" w14:textId="77777777" w:rsidR="003A1A3B" w:rsidRDefault="003A1A3B" w:rsidP="00007B92">
      <w:pPr>
        <w:tabs>
          <w:tab w:val="left" w:pos="0"/>
        </w:tabs>
        <w:spacing w:after="8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Proforma</w:t>
      </w:r>
      <w:r w:rsidR="00A905AC" w:rsidRPr="00007B92">
        <w:rPr>
          <w:rFonts w:ascii="Arial" w:eastAsia="Times New Roman" w:hAnsi="Arial" w:cs="Arial"/>
          <w:b/>
          <w:color w:val="2A6AA9"/>
          <w:sz w:val="20"/>
          <w:szCs w:val="20"/>
        </w:rPr>
        <w:t xml:space="preserve"> </w:t>
      </w:r>
      <w:r w:rsidR="00A905AC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filled out in “</w:t>
      </w:r>
      <w:r w:rsidR="00EA6DE2">
        <w:rPr>
          <w:rFonts w:ascii="Arial" w:eastAsia="Times New Roman" w:hAnsi="Arial" w:cs="Arial"/>
          <w:color w:val="000000" w:themeColor="text1"/>
          <w:sz w:val="20"/>
          <w:szCs w:val="20"/>
        </w:rPr>
        <w:t>Application</w:t>
      </w:r>
      <w:r w:rsidR="00EA6DE2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905AC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Budget” column</w:t>
      </w:r>
    </w:p>
    <w:p w14:paraId="42E16DC7" w14:textId="77777777" w:rsidR="00D64EAB" w:rsidRPr="00D64EAB" w:rsidRDefault="00D64EAB" w:rsidP="00007B92">
      <w:pPr>
        <w:tabs>
          <w:tab w:val="left" w:pos="0"/>
        </w:tabs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C661C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Elevation/Site/and Floor</w:t>
      </w:r>
      <w:r w:rsidR="001C661C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Plans</w:t>
      </w:r>
      <w:r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can be sketches</w:t>
      </w:r>
    </w:p>
    <w:p w14:paraId="5D3D535E" w14:textId="307FA108" w:rsidR="00542C85" w:rsidRDefault="00542C85" w:rsidP="00542C85">
      <w:pPr>
        <w:tabs>
          <w:tab w:val="left" w:pos="90"/>
        </w:tabs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Evidence of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Affirmative Action Plan</w:t>
      </w:r>
      <w:r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="00D516AF" w:rsidRPr="00AD10AD">
        <w:rPr>
          <w:rFonts w:ascii="Arial" w:eastAsia="Times New Roman" w:hAnsi="Arial" w:cs="Arial"/>
          <w:color w:val="000000" w:themeColor="text1"/>
          <w:sz w:val="20"/>
          <w:szCs w:val="20"/>
        </w:rPr>
        <w:t>approved</w:t>
      </w:r>
      <w:r w:rsidR="00D516A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by Minneapolis Department of Civil Rights or documentation it has been submitted for approval</w:t>
      </w:r>
      <w:r w:rsidR="004D14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4D14A8" w:rsidRPr="004D14A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Only</w:t>
      </w:r>
      <w:r w:rsidR="004D14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E5723" w:rsidRPr="00EE57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for projects of $100,000 or more</w:t>
      </w:r>
      <w:r w:rsidR="00EE5723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14B42274" w14:textId="77777777" w:rsidR="003A1A3B" w:rsidRDefault="003A1A3B" w:rsidP="003A1A3B">
      <w:pPr>
        <w:tabs>
          <w:tab w:val="left" w:pos="0"/>
        </w:tabs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DE04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Long Term Affordability Application</w:t>
      </w:r>
      <w:r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(if LTA project)</w:t>
      </w:r>
    </w:p>
    <w:p w14:paraId="5D9A85CB" w14:textId="77777777" w:rsidR="00542C85" w:rsidRDefault="00542C85" w:rsidP="00A84B11">
      <w:pPr>
        <w:tabs>
          <w:tab w:val="left" w:pos="90"/>
        </w:tabs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0BABCB" w14:textId="77777777" w:rsidR="00A84B11" w:rsidRDefault="00A84B11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 xml:space="preserve">Phase 0: </w:t>
      </w:r>
      <w:r w:rsidR="008F6F7F">
        <w:rPr>
          <w:rFonts w:ascii="Arial" w:hAnsi="Arial" w:cs="Arial"/>
          <w:b/>
          <w:color w:val="008AC0"/>
          <w:sz w:val="32"/>
          <w:szCs w:val="32"/>
        </w:rPr>
        <w:t>Additional Items for HOW Program</w:t>
      </w:r>
      <w: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(Provide the additional documents </w:t>
      </w:r>
      <w:r w:rsidR="008F6F7F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ONLY</w:t>
      </w:r>
      <w:r w:rsidR="008F6F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when property is not acquired from the </w:t>
      </w:r>
      <w:r w:rsidRPr="00573076">
        <w:rPr>
          <w:rFonts w:ascii="Arial" w:eastAsia="Times New Roman" w:hAnsi="Arial" w:cs="Arial"/>
          <w:color w:val="000000" w:themeColor="text1"/>
          <w:sz w:val="20"/>
          <w:szCs w:val="20"/>
        </w:rPr>
        <w:t>City of Minneapolis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14:paraId="36CA4591" w14:textId="77777777" w:rsidR="00A84B11" w:rsidRDefault="00A84B11" w:rsidP="00007B92">
      <w:pPr>
        <w:spacing w:after="80"/>
        <w:ind w:left="720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Voluntary Acquisition Form</w:t>
      </w:r>
    </w:p>
    <w:p w14:paraId="08DB95B5" w14:textId="77777777" w:rsidR="00A84B11" w:rsidRPr="003A07E2" w:rsidRDefault="00A84B11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Initial property acquisition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purchase agreement</w:t>
      </w:r>
    </w:p>
    <w:p w14:paraId="6B0B05E9" w14:textId="77777777" w:rsidR="00A84B11" w:rsidRPr="003A07E2" w:rsidRDefault="00A84B11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HUD 1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settlement statement related to the initial property acquisition</w:t>
      </w:r>
    </w:p>
    <w:p w14:paraId="20EEAE96" w14:textId="77777777" w:rsidR="00A84B11" w:rsidRPr="003A07E2" w:rsidRDefault="00A84B11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Property Deed</w:t>
      </w:r>
      <w:r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/ evidence of ownership</w:t>
      </w:r>
    </w:p>
    <w:p w14:paraId="7FAC7C8A" w14:textId="77777777" w:rsidR="00A84B11" w:rsidRPr="003A07E2" w:rsidRDefault="00A84B11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Evidence property</w:t>
      </w:r>
      <w:r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was </w:t>
      </w:r>
      <w:r w:rsidRPr="00AF7B0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vacant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 time of acquisition a minimum of 90 days prior to acquisition</w:t>
      </w:r>
    </w:p>
    <w:p w14:paraId="1732C859" w14:textId="77777777" w:rsidR="00A84B11" w:rsidRPr="003A07E2" w:rsidRDefault="00A84B11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Neighborhood notification letter</w:t>
      </w:r>
    </w:p>
    <w:p w14:paraId="123CCEE2" w14:textId="77777777" w:rsidR="00A84B11" w:rsidRPr="00AF7B03" w:rsidRDefault="00A84B11" w:rsidP="00007B92">
      <w:pPr>
        <w:spacing w:after="80"/>
        <w:ind w:left="720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Confirmation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that the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property is located in an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eligible </w:t>
      </w:r>
      <w:proofErr w:type="gramStart"/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area</w:t>
      </w:r>
      <w:proofErr w:type="gramEnd"/>
    </w:p>
    <w:p w14:paraId="41D971B1" w14:textId="77777777" w:rsidR="00A84B11" w:rsidRPr="003A07E2" w:rsidRDefault="00A84B11" w:rsidP="00007B92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Environmental review record</w:t>
      </w:r>
      <w:r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(include SHPO and FEMA panel)</w:t>
      </w:r>
    </w:p>
    <w:p w14:paraId="0DDD357F" w14:textId="77777777" w:rsidR="00CC51CD" w:rsidRDefault="00EA3941" w:rsidP="00CC51CD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 xml:space="preserve">Phase 1: </w:t>
      </w:r>
      <w:r w:rsidR="008F6F7F">
        <w:rPr>
          <w:rFonts w:ascii="Arial" w:hAnsi="Arial" w:cs="Arial"/>
          <w:b/>
          <w:color w:val="008AC0"/>
          <w:sz w:val="32"/>
          <w:szCs w:val="32"/>
        </w:rPr>
        <w:t>Financing Contract</w:t>
      </w:r>
      <w:r w:rsidR="00085C25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PLAN</w:t>
      </w:r>
    </w:p>
    <w:p w14:paraId="04922CDE" w14:textId="027CEEAE" w:rsidR="003A0E90" w:rsidRPr="00CC51CD" w:rsidRDefault="00085C25" w:rsidP="00CC51C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3A0E90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E90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3A0E90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3A0E90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C13A0">
        <w:rPr>
          <w:rFonts w:ascii="Arial" w:eastAsia="Times New Roman" w:hAnsi="Arial" w:cs="Arial"/>
          <w:color w:val="000000" w:themeColor="text1"/>
          <w:sz w:val="20"/>
          <w:szCs w:val="20"/>
        </w:rPr>
        <w:t>Signed</w:t>
      </w:r>
      <w:r w:rsidR="000C13A0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12BE4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CPED</w:t>
      </w:r>
      <w:r w:rsidR="003A0E90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 </w:t>
      </w:r>
      <w:r w:rsidR="00F12BE4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F</w:t>
      </w:r>
      <w:r w:rsidR="003A0E90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inancing </w:t>
      </w:r>
      <w:r w:rsidR="0026523D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Contract</w:t>
      </w:r>
      <w:r w:rsidR="00C85253"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="00C85253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>including title company information</w:t>
      </w:r>
    </w:p>
    <w:p w14:paraId="1E323D74" w14:textId="7A5A0A06" w:rsidR="00CC51CD" w:rsidRPr="00CC51CD" w:rsidRDefault="00CC51CD" w:rsidP="00CC51CD">
      <w:pPr>
        <w:widowControl w:val="0"/>
        <w:spacing w:after="8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 </w:t>
      </w:r>
      <w:r w:rsidRPr="00CC51CD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1CD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CC51CD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CC51C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If HOME funded ensure Project is set-up in IDIS after execution of contract</w:t>
      </w:r>
    </w:p>
    <w:p w14:paraId="6FA6A725" w14:textId="77777777" w:rsidR="00CC51CD" w:rsidRPr="00007B92" w:rsidRDefault="00CC51CD" w:rsidP="003A0E90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436D164" w14:textId="77777777" w:rsidR="00D71A40" w:rsidRDefault="00EA3941" w:rsidP="00007B92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 xml:space="preserve">Phase 2: </w:t>
      </w:r>
      <w:r w:rsidR="008F6F7F">
        <w:rPr>
          <w:rFonts w:ascii="Arial" w:hAnsi="Arial" w:cs="Arial"/>
          <w:b/>
          <w:color w:val="008AC0"/>
          <w:sz w:val="32"/>
          <w:szCs w:val="32"/>
        </w:rPr>
        <w:t>Closing</w:t>
      </w:r>
      <w:r w:rsidR="009C23C9" w:rsidRPr="003A7A89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</w:t>
      </w:r>
    </w:p>
    <w:p w14:paraId="23A9EB69" w14:textId="77777777" w:rsidR="005A7168" w:rsidRDefault="00D71A40" w:rsidP="00007B92">
      <w:pPr>
        <w:rPr>
          <w:rFonts w:ascii="Arial" w:eastAsia="Times New Roman" w:hAnsi="Arial" w:cs="Arial"/>
          <w:b/>
          <w:bCs/>
          <w:color w:val="008AC0"/>
        </w:rPr>
      </w:pPr>
      <w:r w:rsidRPr="00007B92">
        <w:rPr>
          <w:rFonts w:ascii="Arial" w:eastAsia="Times New Roman" w:hAnsi="Arial" w:cs="Arial"/>
          <w:b/>
          <w:bCs/>
          <w:color w:val="008AC0"/>
        </w:rPr>
        <w:t>Step 1</w:t>
      </w:r>
      <w:r w:rsidR="002D266E">
        <w:rPr>
          <w:rFonts w:ascii="Arial" w:eastAsia="Times New Roman" w:hAnsi="Arial" w:cs="Arial"/>
          <w:b/>
          <w:bCs/>
          <w:color w:val="008AC0"/>
        </w:rPr>
        <w:t>:</w:t>
      </w:r>
    </w:p>
    <w:p w14:paraId="44473249" w14:textId="3D57F6D1" w:rsidR="005A7168" w:rsidRDefault="002D266E" w:rsidP="00007B92">
      <w:pPr>
        <w:rPr>
          <w:rFonts w:ascii="Arial" w:eastAsia="Times New Roman" w:hAnsi="Arial" w:cs="Arial"/>
          <w:b/>
          <w:bCs/>
          <w:color w:val="008AC0"/>
        </w:rPr>
      </w:pPr>
      <w:r>
        <w:rPr>
          <w:rFonts w:ascii="Arial" w:eastAsia="Times New Roman" w:hAnsi="Arial" w:cs="Arial"/>
          <w:b/>
          <w:bCs/>
          <w:color w:val="008AC0"/>
        </w:rPr>
        <w:t xml:space="preserve"> </w:t>
      </w:r>
      <w:r w:rsidR="005A716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SUBP Requirements with </w:t>
      </w:r>
      <w:r w:rsidR="005A7168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Civil Rights</w:t>
      </w:r>
      <w:r w:rsidR="005A7168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(this is triggered when a project receives over $175,000</w:t>
      </w:r>
      <w:r w:rsidR="005A7168" w:rsidRPr="00830EB0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 in </w:t>
      </w:r>
      <w:r w:rsidR="005A7168" w:rsidRPr="00830EB0">
        <w:rPr>
          <w:rStyle w:val="contextualspellingandgrammarerror"/>
          <w:rFonts w:ascii="Arial" w:hAnsi="Arial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funding</w:t>
      </w:r>
      <w:r w:rsidR="005A7168">
        <w:rPr>
          <w:rStyle w:val="contextualspellingandgrammarerror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)</w:t>
      </w:r>
      <w:r w:rsidR="005A7168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Partner with SPC and assigned staff to initiate the process.</w:t>
      </w:r>
      <w:r w:rsidR="005A7168">
        <w:rPr>
          <w:rStyle w:val="eop"/>
          <w:rFonts w:cs="Arial"/>
          <w:color w:val="000000"/>
          <w:sz w:val="20"/>
          <w:szCs w:val="20"/>
          <w:shd w:val="clear" w:color="auto" w:fill="FFFFFF"/>
        </w:rPr>
        <w:t> </w:t>
      </w:r>
    </w:p>
    <w:p w14:paraId="3E4E6333" w14:textId="701767F8" w:rsidR="005A7168" w:rsidRDefault="002D266E" w:rsidP="005A7168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bookmarkStart w:id="3" w:name="_Hlk168663370"/>
      <w:r>
        <w:rPr>
          <w:rFonts w:ascii="Arial" w:eastAsia="Times New Roman" w:hAnsi="Arial" w:cs="Arial"/>
          <w:b/>
          <w:bCs/>
          <w:color w:val="008AC0"/>
        </w:rPr>
        <w:t>Pre-Bidding</w:t>
      </w:r>
      <w:r w:rsidR="000D40D5">
        <w:rPr>
          <w:rFonts w:ascii="Arial" w:eastAsia="Times New Roman" w:hAnsi="Arial" w:cs="Arial"/>
          <w:b/>
          <w:bCs/>
          <w:color w:val="008AC0"/>
        </w:rPr>
        <w:t xml:space="preserve"> </w:t>
      </w:r>
      <w:r w:rsidR="000D40D5">
        <w:rPr>
          <w:rFonts w:ascii="Arial" w:eastAsia="Times New Roman" w:hAnsi="Arial" w:cs="Arial"/>
          <w:color w:val="000000" w:themeColor="text1"/>
          <w:sz w:val="20"/>
          <w:szCs w:val="20"/>
        </w:rPr>
        <w:t>(All items must be submitted</w:t>
      </w:r>
      <w:r w:rsidR="000D40D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0D40D5">
        <w:rPr>
          <w:rFonts w:ascii="Arial" w:eastAsia="Times New Roman" w:hAnsi="Arial" w:cs="Arial"/>
          <w:color w:val="000000" w:themeColor="text1"/>
          <w:sz w:val="20"/>
          <w:szCs w:val="20"/>
        </w:rPr>
        <w:t>and approved prior to bidding</w:t>
      </w:r>
      <w:r w:rsidR="00C6699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C66990" w:rsidRPr="00C669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669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If Civil Rights is triggered, a meeting with Civil Rights </w:t>
      </w:r>
      <w:r w:rsidR="00C66990" w:rsidRPr="00C6699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is required</w:t>
      </w:r>
      <w:r w:rsidR="00C669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address SUBP Requirements</w:t>
      </w:r>
      <w:r w:rsidR="000D40D5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D71A40" w:rsidRPr="00007B92">
        <w:rPr>
          <w:rFonts w:ascii="Arial" w:eastAsia="Times New Roman" w:hAnsi="Arial" w:cs="Arial"/>
          <w:b/>
          <w:bCs/>
          <w:color w:val="008AC0"/>
        </w:rPr>
        <w:t>:</w:t>
      </w:r>
    </w:p>
    <w:p w14:paraId="6B036909" w14:textId="7593B331" w:rsidR="00D71A40" w:rsidRPr="005A7168" w:rsidRDefault="00D71A40" w:rsidP="005A7168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Plans/Specifications/Lot Survey</w:t>
      </w:r>
    </w:p>
    <w:bookmarkEnd w:id="3"/>
    <w:p w14:paraId="7CE16119" w14:textId="77777777" w:rsidR="00D71A40" w:rsidRPr="007B0DC1" w:rsidRDefault="00D71A40" w:rsidP="00D71A40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30063">
        <w:rPr>
          <w:rFonts w:ascii="Arial" w:hAnsi="Arial" w:cs="Arial"/>
          <w:color w:val="000000" w:themeColor="text1"/>
          <w:sz w:val="20"/>
          <w:szCs w:val="20"/>
        </w:rPr>
        <w:t xml:space="preserve">Pre-Construction Intended Methods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Green Communities Checkli</w:t>
      </w:r>
      <w:r w:rsidRPr="006A7A25">
        <w:rPr>
          <w:rFonts w:ascii="Arial" w:eastAsia="Times New Roman" w:hAnsi="Arial" w:cs="Arial"/>
          <w:b/>
          <w:color w:val="000000" w:themeColor="text1"/>
          <w:sz w:val="20"/>
          <w:szCs w:val="20"/>
          <w:highlight w:val="lightGray"/>
          <w:u w:val="single"/>
        </w:rPr>
        <w:t>st</w:t>
      </w:r>
    </w:p>
    <w:p w14:paraId="6D56EC66" w14:textId="77777777" w:rsidR="00D71A40" w:rsidRPr="00F30063" w:rsidRDefault="00D71A40" w:rsidP="00D71A40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30063">
        <w:rPr>
          <w:rFonts w:ascii="Arial" w:hAnsi="Arial" w:cs="Arial"/>
          <w:color w:val="000000" w:themeColor="text1"/>
          <w:sz w:val="20"/>
          <w:szCs w:val="20"/>
        </w:rPr>
        <w:t xml:space="preserve">Initial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Energy Audit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F30063">
        <w:rPr>
          <w:rFonts w:ascii="Arial" w:hAnsi="Arial" w:cs="Arial"/>
          <w:color w:val="000000" w:themeColor="text1"/>
          <w:sz w:val="20"/>
          <w:szCs w:val="20"/>
        </w:rPr>
        <w:t>or Energy Modeling Report</w:t>
      </w:r>
    </w:p>
    <w:p w14:paraId="3AB7E9AF" w14:textId="77777777" w:rsidR="00D71A40" w:rsidRPr="006B26E9" w:rsidRDefault="00D71A40" w:rsidP="00D71A40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Bid advertisement</w:t>
      </w:r>
      <w:r w:rsidR="00AD10A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, </w:t>
      </w:r>
      <w:r w:rsidR="006B26E9">
        <w:rPr>
          <w:rFonts w:ascii="Arial" w:hAnsi="Arial" w:cs="Arial"/>
          <w:color w:val="000000" w:themeColor="text1"/>
          <w:sz w:val="20"/>
          <w:szCs w:val="20"/>
          <w:highlight w:val="lightGray"/>
          <w:u w:val="single"/>
        </w:rPr>
        <w:t>consistent</w:t>
      </w:r>
      <w:r w:rsidR="00AD10AD">
        <w:rPr>
          <w:rFonts w:ascii="Arial" w:hAnsi="Arial" w:cs="Arial"/>
          <w:color w:val="000000" w:themeColor="text1"/>
          <w:sz w:val="20"/>
          <w:szCs w:val="20"/>
          <w:highlight w:val="lightGray"/>
          <w:u w:val="single"/>
        </w:rPr>
        <w:t xml:space="preserve"> with CPED Bidding Requirements in contract</w:t>
      </w:r>
      <w:r w:rsidR="00665BD8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</w:t>
      </w:r>
    </w:p>
    <w:p w14:paraId="3C8CB651" w14:textId="77777777" w:rsidR="00D71A40" w:rsidRDefault="00D71A40" w:rsidP="00D71A40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C</w:t>
      </w:r>
      <w:r w:rsidR="00EA6DE2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onstruction Management Specialist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</w:t>
      </w:r>
      <w:r w:rsidR="00140A98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Notice to Proceed with Bidding</w:t>
      </w:r>
    </w:p>
    <w:p w14:paraId="7D3B0FCC" w14:textId="77777777" w:rsidR="006B26E9" w:rsidRDefault="006B26E9" w:rsidP="005E2FD3">
      <w:pPr>
        <w:ind w:left="720"/>
        <w:rPr>
          <w:rFonts w:ascii="Arial" w:eastAsia="Times New Roman" w:hAnsi="Arial" w:cs="Arial"/>
          <w:b/>
          <w:bCs/>
          <w:color w:val="008AC0"/>
        </w:rPr>
      </w:pPr>
    </w:p>
    <w:p w14:paraId="5DDA0529" w14:textId="77777777" w:rsidR="005E2FD3" w:rsidRPr="006B26E9" w:rsidRDefault="005E2FD3" w:rsidP="005E2FD3">
      <w:pPr>
        <w:ind w:left="720"/>
        <w:rPr>
          <w:rFonts w:ascii="Arial" w:eastAsia="Times New Roman" w:hAnsi="Arial" w:cs="Arial"/>
          <w:b/>
          <w:bCs/>
          <w:color w:val="008AC0"/>
        </w:rPr>
      </w:pPr>
      <w:r w:rsidRPr="006B26E9">
        <w:rPr>
          <w:rFonts w:ascii="Arial" w:eastAsia="Times New Roman" w:hAnsi="Arial" w:cs="Arial"/>
          <w:b/>
          <w:bCs/>
          <w:color w:val="008AC0"/>
        </w:rPr>
        <w:t>Additional Items Required for Rehab Projects</w:t>
      </w:r>
      <w:r w:rsidR="006B26E9">
        <w:rPr>
          <w:rFonts w:ascii="Arial" w:eastAsia="Times New Roman" w:hAnsi="Arial" w:cs="Arial"/>
          <w:b/>
          <w:bCs/>
          <w:color w:val="008AC0"/>
        </w:rPr>
        <w:t xml:space="preserve"> (pre-bidding)</w:t>
      </w:r>
    </w:p>
    <w:p w14:paraId="1004E012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Asbestos inspection report</w:t>
      </w:r>
    </w:p>
    <w:p w14:paraId="2614D4C7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Radon testing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results</w:t>
      </w:r>
    </w:p>
    <w:p w14:paraId="08339FA7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For projects constructed prior to 1978 provide the following</w:t>
      </w:r>
    </w:p>
    <w:p w14:paraId="3F80767A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Based Paint Inspection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and Risk Assessment Report (Hennepin County)</w:t>
      </w:r>
    </w:p>
    <w:p w14:paraId="3E4DF1A0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abatement scope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of work</w:t>
      </w:r>
    </w:p>
    <w:p w14:paraId="4F3B4FA8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calculations</w:t>
      </w:r>
    </w:p>
    <w:p w14:paraId="316BB347" w14:textId="77777777" w:rsidR="005E2FD3" w:rsidRPr="007B0DC1" w:rsidRDefault="005E2FD3" w:rsidP="005E2FD3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certifications</w:t>
      </w:r>
    </w:p>
    <w:p w14:paraId="0BC97D11" w14:textId="77777777" w:rsidR="005E2FD3" w:rsidRDefault="005E2FD3" w:rsidP="005E2FD3">
      <w:pPr>
        <w:spacing w:after="8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Notification of Lead Hazard Reduction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(Minnesota Department of Health (MDH))</w:t>
      </w:r>
    </w:p>
    <w:p w14:paraId="190D5540" w14:textId="77777777" w:rsidR="00C66990" w:rsidRDefault="00C66990" w:rsidP="005E2FD3">
      <w:pPr>
        <w:spacing w:after="80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7D82BB76" w14:textId="134B93E7" w:rsidR="00C66990" w:rsidRDefault="00C66990" w:rsidP="00C66990">
      <w:pPr>
        <w:rPr>
          <w:rFonts w:ascii="Arial" w:eastAsia="Times New Roman" w:hAnsi="Arial" w:cs="Arial"/>
          <w:b/>
          <w:bCs/>
          <w:color w:val="008AC0"/>
        </w:rPr>
      </w:pPr>
      <w:r>
        <w:rPr>
          <w:rFonts w:ascii="Arial" w:eastAsia="Times New Roman" w:hAnsi="Arial" w:cs="Arial"/>
          <w:b/>
          <w:bCs/>
          <w:color w:val="008AC0"/>
        </w:rPr>
        <w:t xml:space="preserve">Prevailing Wage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(Where applicable, prevailing wage requirements must be met)</w:t>
      </w:r>
      <w:r w:rsidRPr="00007B92">
        <w:rPr>
          <w:rFonts w:ascii="Arial" w:eastAsia="Times New Roman" w:hAnsi="Arial" w:cs="Arial"/>
          <w:b/>
          <w:bCs/>
          <w:color w:val="008AC0"/>
        </w:rPr>
        <w:t>:</w:t>
      </w:r>
    </w:p>
    <w:p w14:paraId="1EFF1A13" w14:textId="5A93BA80" w:rsidR="00C66990" w:rsidRDefault="00C66990" w:rsidP="00C66990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8AC0"/>
        </w:rPr>
        <w:t>Items Need to Satisfy this requirement:</w:t>
      </w:r>
    </w:p>
    <w:p w14:paraId="1B5E917C" w14:textId="11BD3326" w:rsidR="00C66990" w:rsidRDefault="00C66990" w:rsidP="00C66990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Prevailing Wage Certification Form</w:t>
      </w:r>
    </w:p>
    <w:p w14:paraId="5828B319" w14:textId="4E31EFEF" w:rsidR="00C66990" w:rsidRPr="00C66990" w:rsidRDefault="00C66990" w:rsidP="00C66990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Completion of certified payroll reports during the project</w:t>
      </w:r>
    </w:p>
    <w:p w14:paraId="4BCFB996" w14:textId="77777777" w:rsidR="005E2FD3" w:rsidRPr="00F30063" w:rsidRDefault="005E2FD3" w:rsidP="00D71A40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0F831C" w14:textId="5A0FC382" w:rsidR="00EA3941" w:rsidRPr="006B26E9" w:rsidRDefault="00D71A40" w:rsidP="00007B92">
      <w:pP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007B92">
        <w:rPr>
          <w:rFonts w:ascii="Arial" w:eastAsia="Times New Roman" w:hAnsi="Arial" w:cs="Arial"/>
          <w:b/>
          <w:bCs/>
          <w:color w:val="008AC0"/>
        </w:rPr>
        <w:t>Step 2</w:t>
      </w:r>
      <w:r w:rsidR="002D266E">
        <w:rPr>
          <w:rFonts w:ascii="Arial" w:eastAsia="Times New Roman" w:hAnsi="Arial" w:cs="Arial"/>
          <w:b/>
          <w:bCs/>
          <w:color w:val="008AC0"/>
        </w:rPr>
        <w:t>: Post-Bidding</w:t>
      </w:r>
      <w:r w:rsidR="000D40D5">
        <w:rPr>
          <w:rFonts w:ascii="Arial" w:eastAsia="Times New Roman" w:hAnsi="Arial" w:cs="Arial"/>
          <w:b/>
          <w:bCs/>
          <w:color w:val="008AC0"/>
        </w:rPr>
        <w:t xml:space="preserve"> </w:t>
      </w:r>
      <w:r w:rsidR="000D40D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(All items must be submitted </w:t>
      </w:r>
      <w:r w:rsidR="000D40D5" w:rsidRPr="00CA3361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10</w:t>
      </w:r>
      <w:r w:rsidR="002360F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0D40D5" w:rsidRPr="00CA3361">
        <w:rPr>
          <w:rFonts w:ascii="Arial" w:eastAsia="Times New Roman" w:hAnsi="Arial" w:cs="Arial"/>
          <w:b/>
          <w:color w:val="000000" w:themeColor="text1"/>
          <w:sz w:val="20"/>
          <w:szCs w:val="20"/>
        </w:rPr>
        <w:t>business days</w:t>
      </w:r>
      <w:r w:rsidR="000D40D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before closing)</w:t>
      </w:r>
      <w:r w:rsidRPr="00007B92">
        <w:rPr>
          <w:rFonts w:ascii="Arial" w:eastAsia="Times New Roman" w:hAnsi="Arial" w:cs="Arial"/>
          <w:b/>
          <w:bCs/>
          <w:color w:val="008AC0"/>
        </w:rPr>
        <w:t>:</w:t>
      </w:r>
    </w:p>
    <w:p w14:paraId="1D25BE4A" w14:textId="77777777" w:rsidR="007D2446" w:rsidRPr="00007B92" w:rsidRDefault="007D2446" w:rsidP="007D2446">
      <w:pPr>
        <w:spacing w:after="80"/>
        <w:rPr>
          <w:rFonts w:ascii="Arial" w:eastAsia="Times New Roman" w:hAnsi="Arial" w:cs="Arial"/>
          <w:color w:val="2A6AA9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Bid tally</w:t>
      </w:r>
    </w:p>
    <w:p w14:paraId="4C01CCC3" w14:textId="77777777" w:rsidR="007D2446" w:rsidRPr="007B0DC1" w:rsidRDefault="007D2446" w:rsidP="007D2446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 xml:space="preserve">General or subcontractor </w:t>
      </w:r>
      <w:r w:rsidR="007B0DC1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B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ids</w:t>
      </w:r>
    </w:p>
    <w:p w14:paraId="7C19314C" w14:textId="77777777" w:rsidR="007D2446" w:rsidRPr="007B0DC1" w:rsidRDefault="007D2446" w:rsidP="007D2446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 xml:space="preserve">General contractor’s or developer’s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Builders License</w:t>
      </w:r>
    </w:p>
    <w:p w14:paraId="6D85365B" w14:textId="77777777" w:rsidR="007D2446" w:rsidRPr="00007B92" w:rsidRDefault="007D2446" w:rsidP="007D2446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Executed general or sub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contractor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agreements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 xml:space="preserve"> with the developer</w:t>
      </w:r>
    </w:p>
    <w:p w14:paraId="2A8323BE" w14:textId="77777777" w:rsidR="007D2446" w:rsidRPr="007B0DC1" w:rsidRDefault="007D2446" w:rsidP="007D2446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Sworn Construction Statement</w:t>
      </w:r>
    </w:p>
    <w:p w14:paraId="03FEEC0C" w14:textId="417C54AC" w:rsidR="007D2446" w:rsidRPr="00007B92" w:rsidRDefault="007D2446" w:rsidP="007D2446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Building Permit</w:t>
      </w:r>
      <w:r w:rsidR="00762BC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="00FC67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038F" w:rsidRPr="007B0DC1">
        <w:rPr>
          <w:rFonts w:ascii="Arial" w:hAnsi="Arial" w:cs="Arial"/>
          <w:color w:val="000000" w:themeColor="text1"/>
          <w:sz w:val="20"/>
          <w:szCs w:val="20"/>
        </w:rPr>
        <w:t>evidence of</w:t>
      </w:r>
      <w:r w:rsidR="00A905AC" w:rsidRPr="007B0DC1">
        <w:rPr>
          <w:rFonts w:ascii="Arial" w:hAnsi="Arial" w:cs="Arial"/>
          <w:color w:val="000000" w:themeColor="text1"/>
          <w:sz w:val="20"/>
          <w:szCs w:val="20"/>
        </w:rPr>
        <w:t xml:space="preserve"> a full</w:t>
      </w:r>
      <w:r w:rsidR="00FD038F" w:rsidRPr="007B0DC1">
        <w:rPr>
          <w:rFonts w:ascii="Arial" w:hAnsi="Arial" w:cs="Arial"/>
          <w:color w:val="000000" w:themeColor="text1"/>
          <w:sz w:val="20"/>
          <w:szCs w:val="20"/>
        </w:rPr>
        <w:t xml:space="preserve"> submission to </w:t>
      </w:r>
      <w:r w:rsidR="00AD10AD">
        <w:rPr>
          <w:rFonts w:ascii="Arial" w:hAnsi="Arial" w:cs="Arial"/>
          <w:color w:val="000000" w:themeColor="text1"/>
          <w:sz w:val="20"/>
          <w:szCs w:val="20"/>
        </w:rPr>
        <w:t>D</w:t>
      </w:r>
      <w:r w:rsidR="00AD10AD" w:rsidRPr="007B0DC1">
        <w:rPr>
          <w:rFonts w:ascii="Arial" w:hAnsi="Arial" w:cs="Arial"/>
          <w:color w:val="000000" w:themeColor="text1"/>
          <w:sz w:val="20"/>
          <w:szCs w:val="20"/>
        </w:rPr>
        <w:t xml:space="preserve">evelopment </w:t>
      </w:r>
      <w:r w:rsidR="00AD10AD">
        <w:rPr>
          <w:rFonts w:ascii="Arial" w:hAnsi="Arial" w:cs="Arial"/>
          <w:color w:val="000000" w:themeColor="text1"/>
          <w:sz w:val="20"/>
          <w:szCs w:val="20"/>
        </w:rPr>
        <w:t>R</w:t>
      </w:r>
      <w:r w:rsidR="00AD10AD" w:rsidRPr="007B0DC1">
        <w:rPr>
          <w:rFonts w:ascii="Arial" w:hAnsi="Arial" w:cs="Arial"/>
          <w:color w:val="000000" w:themeColor="text1"/>
          <w:sz w:val="20"/>
          <w:szCs w:val="20"/>
        </w:rPr>
        <w:t xml:space="preserve">eview </w:t>
      </w:r>
      <w:r w:rsidR="00A905AC" w:rsidRPr="007B0DC1">
        <w:rPr>
          <w:rFonts w:ascii="Arial" w:hAnsi="Arial" w:cs="Arial"/>
          <w:color w:val="000000" w:themeColor="text1"/>
          <w:sz w:val="20"/>
          <w:szCs w:val="20"/>
        </w:rPr>
        <w:t>as required for a building permit</w:t>
      </w:r>
      <w:r w:rsidR="00B51B7F">
        <w:rPr>
          <w:rFonts w:ascii="Arial" w:hAnsi="Arial" w:cs="Arial"/>
          <w:color w:val="000000" w:themeColor="text1"/>
          <w:sz w:val="20"/>
          <w:szCs w:val="20"/>
        </w:rPr>
        <w:t xml:space="preserve"> (upon approval provide copy of stamped plans</w:t>
      </w:r>
      <w:r w:rsidR="00762BC5">
        <w:rPr>
          <w:rFonts w:ascii="Arial" w:hAnsi="Arial" w:cs="Arial"/>
          <w:color w:val="000000" w:themeColor="text1"/>
          <w:sz w:val="20"/>
          <w:szCs w:val="20"/>
        </w:rPr>
        <w:t xml:space="preserve"> to Construction Management Specialist</w:t>
      </w:r>
      <w:r w:rsidR="00B51B7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5B2286D" w14:textId="77777777" w:rsidR="007D2446" w:rsidRPr="003A07E2" w:rsidRDefault="007D2446" w:rsidP="007D2446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sam.gov Excluded Party List System </w:t>
      </w:r>
      <w:r w:rsidRPr="007D5450">
        <w:rPr>
          <w:rFonts w:ascii="Arial" w:eastAsia="Times New Roman" w:hAnsi="Arial" w:cs="Arial"/>
          <w:b/>
          <w:color w:val="000000" w:themeColor="text1"/>
          <w:sz w:val="20"/>
          <w:szCs w:val="20"/>
          <w:highlight w:val="lightGray"/>
          <w:u w:val="single"/>
        </w:rPr>
        <w:t>(</w:t>
      </w:r>
      <w:r w:rsidRPr="006A7A25">
        <w:rPr>
          <w:rFonts w:ascii="Arial" w:eastAsia="Times New Roman" w:hAnsi="Arial" w:cs="Arial"/>
          <w:b/>
          <w:color w:val="000000" w:themeColor="text1"/>
          <w:sz w:val="20"/>
          <w:szCs w:val="20"/>
          <w:highlight w:val="lightGray"/>
          <w:u w:val="single"/>
        </w:rPr>
        <w:t>EPLS) search</w:t>
      </w:r>
      <w:r w:rsidRPr="006A7A25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for ALL vendors, suppliers, contractors,</w:t>
      </w:r>
      <w:r w:rsidRPr="00007B92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title company</w:t>
      </w:r>
    </w:p>
    <w:p w14:paraId="7EC5D3E8" w14:textId="77777777" w:rsidR="00F30A9D" w:rsidRPr="003A07E2" w:rsidRDefault="0050530A" w:rsidP="00937ED7">
      <w:pPr>
        <w:tabs>
          <w:tab w:val="left" w:pos="90"/>
        </w:tabs>
        <w:spacing w:after="80"/>
        <w:ind w:hanging="9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F30A9D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0A9D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F30A9D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F30A9D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C2FF8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T</w:t>
      </w:r>
      <w:r w:rsidR="00191BA8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itle C</w:t>
      </w:r>
      <w:r w:rsidR="009D41AB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ommi</w:t>
      </w:r>
      <w:r w:rsidR="00F30A9D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tment</w:t>
      </w:r>
    </w:p>
    <w:p w14:paraId="065F6438" w14:textId="213A078B" w:rsidR="00EA3941" w:rsidRPr="003A07E2" w:rsidRDefault="0050530A" w:rsidP="00F7789A">
      <w:pPr>
        <w:tabs>
          <w:tab w:val="left" w:pos="0"/>
        </w:tabs>
        <w:spacing w:after="80"/>
        <w:ind w:hanging="9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EA3941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A3941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EA3941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F056E6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5DEF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Proforma</w:t>
      </w:r>
      <w:r w:rsidR="00876E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12C68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(contract exhibit)</w:t>
      </w:r>
      <w:r w:rsidR="00FD03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updated in column “</w:t>
      </w:r>
      <w:r w:rsidR="00EA6DE2">
        <w:rPr>
          <w:rFonts w:ascii="Arial" w:eastAsia="Times New Roman" w:hAnsi="Arial" w:cs="Arial"/>
          <w:color w:val="000000" w:themeColor="text1"/>
          <w:sz w:val="20"/>
          <w:szCs w:val="20"/>
        </w:rPr>
        <w:t>Closing</w:t>
      </w:r>
      <w:r w:rsidR="00FD03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bu</w:t>
      </w:r>
      <w:r w:rsidR="002B401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FD038F">
        <w:rPr>
          <w:rFonts w:ascii="Arial" w:eastAsia="Times New Roman" w:hAnsi="Arial" w:cs="Arial"/>
          <w:color w:val="000000" w:themeColor="text1"/>
          <w:sz w:val="20"/>
          <w:szCs w:val="20"/>
        </w:rPr>
        <w:t>get”</w:t>
      </w:r>
    </w:p>
    <w:p w14:paraId="1494726B" w14:textId="460DF7BE" w:rsidR="00081109" w:rsidRPr="003A07E2" w:rsidRDefault="0050530A" w:rsidP="00937ED7">
      <w:pPr>
        <w:tabs>
          <w:tab w:val="left" w:pos="90"/>
        </w:tabs>
        <w:spacing w:after="80"/>
        <w:ind w:hanging="9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08110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110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08110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08110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665EE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Builders Risk Insurance</w:t>
      </w:r>
      <w:r w:rsidR="00B51B7F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 </w:t>
      </w:r>
      <w:r w:rsidR="00B51B7F" w:rsidRPr="00B51B7F">
        <w:rPr>
          <w:rFonts w:ascii="Arial" w:eastAsia="Times New Roman" w:hAnsi="Arial" w:cs="Arial"/>
          <w:color w:val="000000" w:themeColor="text1"/>
          <w:sz w:val="20"/>
          <w:szCs w:val="20"/>
        </w:rPr>
        <w:t>equaling 100% of the insurable value of the Minimum Improvements (construction costs).</w:t>
      </w:r>
      <w:r w:rsidR="003C308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Can be provided by Developer or their General Contractor. City must be named as additional insured.</w:t>
      </w:r>
      <w:r w:rsidR="008F16D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property address must be listed on the certificate.</w:t>
      </w:r>
    </w:p>
    <w:p w14:paraId="1DF61D95" w14:textId="03959959" w:rsidR="004665EE" w:rsidRPr="003A07E2" w:rsidRDefault="0050530A" w:rsidP="00937ED7">
      <w:pPr>
        <w:tabs>
          <w:tab w:val="left" w:pos="90"/>
        </w:tabs>
        <w:spacing w:after="80"/>
        <w:ind w:hanging="9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665EE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Comprehensive General Liability Insurance</w:t>
      </w:r>
      <w:r w:rsidR="00B51B7F" w:rsidRPr="00876E19">
        <w:rPr>
          <w:rFonts w:ascii="Arial" w:eastAsia="Times New Roman" w:hAnsi="Arial" w:cs="Arial"/>
          <w:b/>
          <w:color w:val="2A6AA9"/>
          <w:sz w:val="20"/>
          <w:szCs w:val="20"/>
        </w:rPr>
        <w:t xml:space="preserve"> </w:t>
      </w:r>
      <w:r w:rsidR="00B51B7F" w:rsidRPr="00B51B7F">
        <w:rPr>
          <w:rFonts w:ascii="Arial" w:eastAsia="Times New Roman" w:hAnsi="Arial" w:cs="Arial"/>
          <w:color w:val="000000" w:themeColor="text1"/>
          <w:sz w:val="20"/>
          <w:szCs w:val="20"/>
        </w:rPr>
        <w:t>along with an ISO Form B Additional Insured endorsement or Owner/Contractor Policy naming the City of Minneapolis as an additional insured. Limits against bodily injury and property damage are required at $1,000,000 for each occurrence with an aggregate limit of $1,000,000.</w:t>
      </w:r>
      <w:r w:rsidR="003C308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Can only be provided by Developer. City must be named as additional insured.</w:t>
      </w:r>
    </w:p>
    <w:p w14:paraId="1F4361DF" w14:textId="74FA9A24" w:rsidR="00877908" w:rsidRDefault="0050530A" w:rsidP="003C308E">
      <w:pPr>
        <w:tabs>
          <w:tab w:val="left" w:pos="90"/>
        </w:tabs>
        <w:spacing w:before="120" w:after="80"/>
        <w:ind w:hanging="86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4665E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665EE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Worker’s Compensation Insurance</w:t>
      </w:r>
      <w:r w:rsidR="00B51B7F" w:rsidRPr="00B51B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statutory coverage.</w:t>
      </w:r>
      <w:r w:rsidR="003C308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Can only be provided by Developer. </w:t>
      </w:r>
    </w:p>
    <w:p w14:paraId="6B7AC818" w14:textId="77777777" w:rsidR="007D5450" w:rsidRDefault="007D5450" w:rsidP="007D5450">
      <w:pPr>
        <w:tabs>
          <w:tab w:val="left" w:pos="90"/>
        </w:tabs>
        <w:spacing w:before="120" w:after="80"/>
        <w:ind w:hanging="86"/>
        <w:jc w:val="center"/>
        <w:rPr>
          <w:rFonts w:ascii="Arial" w:eastAsia="Times New Roman" w:hAnsi="Arial" w:cs="Arial"/>
          <w:b/>
          <w:bCs/>
          <w:color w:val="008AC0"/>
        </w:rPr>
      </w:pPr>
    </w:p>
    <w:p w14:paraId="587676BC" w14:textId="224EAF86" w:rsidR="00877908" w:rsidRPr="007D5450" w:rsidRDefault="007D5450" w:rsidP="007D5450">
      <w:pPr>
        <w:tabs>
          <w:tab w:val="left" w:pos="90"/>
        </w:tabs>
        <w:spacing w:before="120" w:after="80"/>
        <w:ind w:hanging="86"/>
        <w:jc w:val="center"/>
        <w:rPr>
          <w:rFonts w:ascii="Arial" w:eastAsia="Times New Roman" w:hAnsi="Arial" w:cs="Arial"/>
          <w:b/>
          <w:bCs/>
          <w:color w:val="008AC0"/>
        </w:rPr>
      </w:pPr>
      <w:r w:rsidRPr="007D5450">
        <w:rPr>
          <w:rFonts w:ascii="Arial" w:eastAsia="Times New Roman" w:hAnsi="Arial" w:cs="Arial"/>
          <w:b/>
          <w:bCs/>
          <w:noProof/>
          <w:color w:val="008A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20B70" wp14:editId="20DD37D7">
                <wp:simplePos x="0" y="0"/>
                <wp:positionH relativeFrom="margin">
                  <wp:posOffset>-123825</wp:posOffset>
                </wp:positionH>
                <wp:positionV relativeFrom="paragraph">
                  <wp:posOffset>-9525</wp:posOffset>
                </wp:positionV>
                <wp:extent cx="5991225" cy="1266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88DB" id="Rectangle 3" o:spid="_x0000_s1026" style="position:absolute;margin-left:-9.75pt;margin-top:-.75pt;width:471.7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" filled="f" strokecolor="#548dd4 [1951]" strokeweight="1.5pt">
                <w10:wrap anchorx="margin"/>
              </v:rect>
            </w:pict>
          </mc:Fallback>
        </mc:AlternateContent>
      </w:r>
      <w:r w:rsidR="00877908" w:rsidRPr="007D5450">
        <w:rPr>
          <w:rFonts w:ascii="Arial" w:eastAsia="Times New Roman" w:hAnsi="Arial" w:cs="Arial"/>
          <w:b/>
          <w:bCs/>
          <w:color w:val="008AC0"/>
        </w:rPr>
        <w:t>Closing</w:t>
      </w:r>
    </w:p>
    <w:p w14:paraId="35126B06" w14:textId="6B904849" w:rsidR="00877908" w:rsidRDefault="006A1D70" w:rsidP="00B51B7F">
      <w:pPr>
        <w:tabs>
          <w:tab w:val="left" w:pos="90"/>
        </w:tabs>
        <w:spacing w:before="120" w:after="80"/>
        <w:ind w:hanging="86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77908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Developer schedules</w:t>
      </w:r>
      <w:r w:rsidR="00877908" w:rsidRPr="00B51B7F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87790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CLOSING</w:t>
      </w:r>
      <w:r w:rsidR="00877908" w:rsidRPr="00B51B7F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877908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with Real Estate Coordinator (if property acquired from City) or with P</w:t>
      </w:r>
      <w:r w:rsidR="00DC4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roject </w:t>
      </w:r>
      <w:r w:rsidR="00877908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DC44C3">
        <w:rPr>
          <w:rFonts w:ascii="Arial" w:eastAsia="Times New Roman" w:hAnsi="Arial" w:cs="Arial"/>
          <w:color w:val="000000" w:themeColor="text1"/>
          <w:sz w:val="20"/>
          <w:szCs w:val="20"/>
        </w:rPr>
        <w:t>oordinator</w:t>
      </w:r>
      <w:r w:rsidR="00877908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(if property is a HOW project)</w:t>
      </w:r>
      <w:r w:rsidR="007D545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after the </w:t>
      </w:r>
      <w:r w:rsidR="007D5450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Project Coordinator, in consultation with Construction Management Specialist, approves project to close</w:t>
      </w:r>
    </w:p>
    <w:p w14:paraId="5D06A224" w14:textId="6ED24300" w:rsidR="00877908" w:rsidRDefault="00877908" w:rsidP="00B51B7F">
      <w:pPr>
        <w:tabs>
          <w:tab w:val="left" w:pos="90"/>
        </w:tabs>
        <w:spacing w:before="120" w:after="80"/>
        <w:ind w:hanging="86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6A1D70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1D70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="006A1D70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6A1D7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01EA0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Project Coordina</w:t>
      </w:r>
      <w:r w:rsidR="0085544E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tor</w:t>
      </w:r>
      <w:r w:rsidR="007D545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issues the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NOTICE TO PROCEED</w:t>
      </w:r>
      <w:r w:rsidR="007D545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7D5450"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after closing</w:t>
      </w:r>
      <w:r w:rsidRPr="007D545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762B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14:paraId="62871744" w14:textId="77777777" w:rsidR="00877908" w:rsidRPr="00F43405" w:rsidRDefault="00877908" w:rsidP="00877908">
      <w:pPr>
        <w:tabs>
          <w:tab w:val="left" w:pos="90"/>
        </w:tabs>
        <w:spacing w:after="80"/>
        <w:rPr>
          <w:rFonts w:ascii="Arial" w:eastAsia="Times New Roman" w:hAnsi="Arial" w:cs="Arial"/>
          <w:color w:val="2A6AA9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ALTA Loan Policy</w:t>
      </w:r>
      <w:r>
        <w:rPr>
          <w:rFonts w:ascii="Arial" w:eastAsia="Times New Roman" w:hAnsi="Arial" w:cs="Arial"/>
          <w:color w:val="2A6AA9"/>
          <w:sz w:val="20"/>
          <w:szCs w:val="20"/>
        </w:rPr>
        <w:t xml:space="preserve"> (</w:t>
      </w:r>
      <w:r w:rsidRPr="00F43405">
        <w:rPr>
          <w:rFonts w:ascii="Arial" w:eastAsia="Times New Roman" w:hAnsi="Arial" w:cs="Arial"/>
          <w:color w:val="000000" w:themeColor="text1"/>
          <w:sz w:val="20"/>
          <w:szCs w:val="20"/>
        </w:rPr>
        <w:t>title insurance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policy)</w:t>
      </w:r>
    </w:p>
    <w:p w14:paraId="09A0F88C" w14:textId="6F9F55F3" w:rsidR="00D01EA0" w:rsidRPr="00B51B7F" w:rsidRDefault="00D01EA0" w:rsidP="00B51B7F">
      <w:pPr>
        <w:tabs>
          <w:tab w:val="left" w:pos="90"/>
        </w:tabs>
        <w:spacing w:before="120" w:after="80"/>
        <w:ind w:hanging="86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764E5432" w14:textId="77777777" w:rsidR="005E2FD3" w:rsidRDefault="005E2FD3" w:rsidP="00813568">
      <w:pPr>
        <w:tabs>
          <w:tab w:val="left" w:pos="90"/>
        </w:tabs>
        <w:spacing w:after="80"/>
        <w:ind w:hanging="9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8AC0"/>
        </w:rPr>
        <w:t xml:space="preserve">Step 4: Disbursement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(Developer can submit disbursement requests no more than every 30 days)</w:t>
      </w:r>
    </w:p>
    <w:p w14:paraId="3600F508" w14:textId="77777777" w:rsidR="005E2FD3" w:rsidRDefault="005E2FD3" w:rsidP="0085544E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Disbursement Request</w:t>
      </w:r>
      <w:r>
        <w:rPr>
          <w:rFonts w:ascii="Arial" w:eastAsia="Times New Roman" w:hAnsi="Arial" w:cs="Arial"/>
          <w:color w:val="2A6AA9"/>
          <w:sz w:val="20"/>
          <w:szCs w:val="20"/>
          <w:u w:val="single"/>
        </w:rPr>
        <w:t>, including loan requisition</w:t>
      </w:r>
      <w:r w:rsidR="0097490B">
        <w:rPr>
          <w:rFonts w:ascii="Arial" w:eastAsia="Times New Roman" w:hAnsi="Arial" w:cs="Arial"/>
          <w:color w:val="2A6AA9"/>
          <w:sz w:val="20"/>
          <w:szCs w:val="20"/>
          <w:u w:val="single"/>
        </w:rPr>
        <w:t xml:space="preserve">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(Contract Exhibit)</w:t>
      </w:r>
    </w:p>
    <w:p w14:paraId="5DC4F8EA" w14:textId="77777777" w:rsidR="005E2FD3" w:rsidRPr="0097490B" w:rsidRDefault="005E2FD3" w:rsidP="0085544E">
      <w:pPr>
        <w:tabs>
          <w:tab w:val="left" w:pos="90"/>
        </w:tabs>
        <w:spacing w:after="80"/>
        <w:rPr>
          <w:rFonts w:ascii="Arial" w:eastAsia="Times New Roman" w:hAnsi="Arial" w:cs="Arial"/>
          <w:color w:val="2A6AA9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A</w:t>
      </w:r>
      <w:r w:rsidRPr="0097490B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IA Documents G702 and 703</w:t>
      </w:r>
      <w:r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</w:p>
    <w:p w14:paraId="688E0E02" w14:textId="6A5BC204" w:rsidR="005E2FD3" w:rsidRDefault="005E2FD3" w:rsidP="0085544E">
      <w:pPr>
        <w:spacing w:after="80"/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97490B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Invoices</w:t>
      </w:r>
      <w:r>
        <w:t xml:space="preserve"> from each provider to be paid or reimbursed</w:t>
      </w:r>
    </w:p>
    <w:p w14:paraId="6D7D1A77" w14:textId="54A96550" w:rsidR="00877908" w:rsidRDefault="00877908" w:rsidP="00877908">
      <w:pPr>
        <w:spacing w:after="80"/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Onsite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project signage evidence</w:t>
      </w:r>
    </w:p>
    <w:p w14:paraId="01A09BE9" w14:textId="77777777" w:rsidR="00877908" w:rsidRDefault="00877908" w:rsidP="00877908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CBC5D3C" w14:textId="77777777" w:rsidR="0097490B" w:rsidRDefault="001F466A" w:rsidP="005D78DF">
      <w:pPr>
        <w:spacing w:after="80"/>
        <w:rPr>
          <w:rFonts w:ascii="Arial" w:hAnsi="Arial" w:cs="Arial"/>
          <w:b/>
          <w:color w:val="008AC0"/>
          <w:sz w:val="32"/>
          <w:szCs w:val="32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 xml:space="preserve">Phase 3: </w:t>
      </w:r>
      <w:r w:rsidR="00B51B7F">
        <w:rPr>
          <w:rFonts w:ascii="Arial" w:hAnsi="Arial" w:cs="Arial"/>
          <w:b/>
          <w:color w:val="008AC0"/>
          <w:sz w:val="32"/>
          <w:szCs w:val="32"/>
        </w:rPr>
        <w:t>Construction Completion</w:t>
      </w:r>
      <w:r w:rsidRPr="00007B92">
        <w:rPr>
          <w:rFonts w:ascii="Arial" w:hAnsi="Arial" w:cs="Arial"/>
          <w:b/>
          <w:color w:val="008AC0"/>
          <w:sz w:val="32"/>
          <w:szCs w:val="32"/>
        </w:rPr>
        <w:t xml:space="preserve"> </w:t>
      </w:r>
    </w:p>
    <w:p w14:paraId="51519FF6" w14:textId="77777777" w:rsidR="003F03F3" w:rsidRPr="00007B92" w:rsidRDefault="003F03F3" w:rsidP="005D78DF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Certificate of Occupancy</w:t>
      </w:r>
      <w:r w:rsidR="000B7329" w:rsidRPr="00007B92">
        <w:rPr>
          <w:rFonts w:ascii="Arial" w:hAnsi="Arial" w:cs="Arial"/>
          <w:color w:val="000000" w:themeColor="text1"/>
          <w:sz w:val="20"/>
          <w:szCs w:val="20"/>
        </w:rPr>
        <w:t>, Truth in Housing or Code Compliance as applicable</w:t>
      </w:r>
    </w:p>
    <w:p w14:paraId="4372800D" w14:textId="77777777" w:rsidR="003F03F3" w:rsidRPr="003A07E2" w:rsidRDefault="003F03F3" w:rsidP="005D78DF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B613E" w:rsidRPr="00007B92">
        <w:rPr>
          <w:rFonts w:ascii="Arial" w:hAnsi="Arial" w:cs="Arial"/>
          <w:color w:val="000000" w:themeColor="text1"/>
          <w:sz w:val="20"/>
          <w:szCs w:val="20"/>
        </w:rPr>
        <w:t xml:space="preserve">Post-Construction </w:t>
      </w:r>
      <w:r w:rsidR="003B613E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Final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Green Communities</w:t>
      </w:r>
      <w:r w:rsidR="003B613E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Compliance Report</w:t>
      </w:r>
    </w:p>
    <w:p w14:paraId="1AA74AD7" w14:textId="77777777" w:rsidR="003F03F3" w:rsidRPr="007B0DC1" w:rsidRDefault="003F03F3" w:rsidP="005D78DF">
      <w:pPr>
        <w:spacing w:after="80"/>
        <w:ind w:left="-90" w:firstLine="9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559D6" w:rsidRPr="009749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Home </w:t>
      </w:r>
      <w:r w:rsidR="003125A1" w:rsidRPr="009749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Energy Rating System (</w:t>
      </w:r>
      <w:r w:rsidR="00ED5FB2" w:rsidRPr="009749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HERS</w:t>
      </w:r>
      <w:r w:rsidR="003125A1" w:rsidRPr="009749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)</w:t>
      </w:r>
      <w:r w:rsidR="002944F6" w:rsidRPr="009749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/</w:t>
      </w:r>
      <w:r w:rsidR="002944F6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Final Energy Audit</w:t>
      </w:r>
    </w:p>
    <w:p w14:paraId="1EEEE4F6" w14:textId="77777777" w:rsidR="0083129D" w:rsidRPr="007B0DC1" w:rsidRDefault="0083129D" w:rsidP="005D78DF">
      <w:pPr>
        <w:spacing w:after="80"/>
        <w:ind w:left="-90" w:firstLine="9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0B7329"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B7329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Final radon testing</w:t>
      </w:r>
      <w:r w:rsidR="000B7329"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="000B7329" w:rsidRPr="00007B92">
        <w:rPr>
          <w:rFonts w:ascii="Arial" w:hAnsi="Arial" w:cs="Arial"/>
          <w:color w:val="000000" w:themeColor="text1"/>
          <w:sz w:val="20"/>
          <w:szCs w:val="20"/>
        </w:rPr>
        <w:t>r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esults</w:t>
      </w:r>
    </w:p>
    <w:p w14:paraId="4DD27673" w14:textId="77777777" w:rsidR="00A816D9" w:rsidRPr="00007B92" w:rsidRDefault="00A816D9" w:rsidP="00A816D9">
      <w:pPr>
        <w:spacing w:after="80"/>
        <w:ind w:left="-90" w:firstLine="90"/>
        <w:rPr>
          <w:rFonts w:ascii="Arial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 xml:space="preserve">Construction Manager performs site review and issues </w:t>
      </w:r>
      <w:r w:rsidR="0034060C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Final Inspection Approval</w:t>
      </w:r>
    </w:p>
    <w:p w14:paraId="1E1705C0" w14:textId="77777777" w:rsidR="008F6F7F" w:rsidRPr="006A7A25" w:rsidRDefault="008F6F7F" w:rsidP="00A816D9">
      <w:pPr>
        <w:spacing w:after="80"/>
        <w:ind w:left="-90" w:firstLine="90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</w:p>
    <w:p w14:paraId="744466C5" w14:textId="77777777" w:rsidR="00CD0333" w:rsidRDefault="00CD0333" w:rsidP="00007B92">
      <w:pPr>
        <w:spacing w:after="80"/>
        <w:ind w:left="720"/>
        <w:rPr>
          <w:rFonts w:ascii="Arial" w:hAnsi="Arial" w:cs="Arial"/>
          <w:b/>
          <w:color w:val="008AC0"/>
          <w:sz w:val="32"/>
          <w:szCs w:val="32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>Phase 3: A</w:t>
      </w:r>
      <w:r w:rsidR="008F6F7F">
        <w:rPr>
          <w:rFonts w:ascii="Arial" w:hAnsi="Arial" w:cs="Arial"/>
          <w:b/>
          <w:color w:val="008AC0"/>
          <w:sz w:val="32"/>
          <w:szCs w:val="32"/>
        </w:rPr>
        <w:t>dditional Items Required for Rehab Projects</w:t>
      </w:r>
    </w:p>
    <w:p w14:paraId="7F279377" w14:textId="77777777" w:rsidR="00CD0333" w:rsidRPr="006A7A25" w:rsidRDefault="00CD0333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Asbestos manifest</w:t>
      </w:r>
    </w:p>
    <w:p w14:paraId="2C513ED5" w14:textId="77777777" w:rsidR="00CD0333" w:rsidRPr="007B0DC1" w:rsidRDefault="00CD0333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007B92">
        <w:rPr>
          <w:rFonts w:ascii="Arial" w:hAnsi="Arial" w:cs="Arial"/>
          <w:color w:val="000000" w:themeColor="text1"/>
          <w:sz w:val="20"/>
          <w:szCs w:val="20"/>
        </w:rPr>
        <w:t>2 year</w:t>
      </w:r>
      <w:proofErr w:type="gramEnd"/>
      <w:r w:rsidRPr="00007B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0DC1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aint </w:t>
      </w:r>
      <w:r w:rsidR="007B0DC1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W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arranty</w:t>
      </w:r>
    </w:p>
    <w:p w14:paraId="43E43BEF" w14:textId="77777777" w:rsidR="00CD0333" w:rsidRPr="007B0DC1" w:rsidRDefault="00CD0333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Mechanical certification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of original equipment by a licensed professional</w:t>
      </w:r>
    </w:p>
    <w:p w14:paraId="25DC0F66" w14:textId="77777777" w:rsidR="00CD0333" w:rsidRPr="007B0DC1" w:rsidRDefault="00CD0333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Sewer clean out certification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of original equipment by a licensed professional</w:t>
      </w:r>
    </w:p>
    <w:p w14:paraId="06479227" w14:textId="77777777" w:rsidR="00CD0333" w:rsidRPr="003A07E2" w:rsidRDefault="00CD0333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Roofing certification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of original equipment by a licensed professional</w:t>
      </w:r>
    </w:p>
    <w:p w14:paraId="02BE8A55" w14:textId="77777777" w:rsidR="00CD0333" w:rsidRPr="003A07E2" w:rsidRDefault="00CD0333" w:rsidP="00007B92">
      <w:pPr>
        <w:spacing w:after="80"/>
        <w:ind w:left="72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For projects constructed prior to 1978 provide the following</w:t>
      </w:r>
    </w:p>
    <w:p w14:paraId="62CDA024" w14:textId="77777777" w:rsidR="00CD0333" w:rsidRPr="007B0DC1" w:rsidRDefault="00CD0333" w:rsidP="00007B92">
      <w:pPr>
        <w:spacing w:after="80"/>
        <w:ind w:left="144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A7E8C"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Lead Clearance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Report Post Abatement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(Hennepin County)</w:t>
      </w:r>
    </w:p>
    <w:p w14:paraId="058566F1" w14:textId="77777777" w:rsidR="00CD0333" w:rsidRPr="007B0DC1" w:rsidRDefault="00CD0333" w:rsidP="00007B92">
      <w:pPr>
        <w:spacing w:after="80"/>
        <w:ind w:left="144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Clearance Report Pre-Occupancy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(Hennepin County)</w:t>
      </w:r>
    </w:p>
    <w:p w14:paraId="69CAD835" w14:textId="77777777" w:rsidR="00CD0333" w:rsidRPr="007B0DC1" w:rsidRDefault="00CD0333" w:rsidP="00007B92">
      <w:pPr>
        <w:spacing w:after="80"/>
        <w:ind w:left="144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Record Keeping Checklist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(Environmental Protection Agency (EPA))</w:t>
      </w:r>
    </w:p>
    <w:p w14:paraId="25D54CFC" w14:textId="77777777" w:rsidR="00CD0333" w:rsidRPr="007B0DC1" w:rsidRDefault="00CD0333" w:rsidP="00007B92">
      <w:pPr>
        <w:spacing w:after="80"/>
        <w:ind w:left="144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Hazard Reduction Report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(MDH)</w:t>
      </w:r>
    </w:p>
    <w:p w14:paraId="02F73053" w14:textId="77777777" w:rsidR="00CD0333" w:rsidRPr="007B0DC1" w:rsidRDefault="00CD0333" w:rsidP="00007B92">
      <w:pPr>
        <w:spacing w:after="80"/>
        <w:ind w:left="144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Safe Practices Form</w:t>
      </w:r>
      <w:r w:rsidRPr="006A7A25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007B92">
        <w:rPr>
          <w:rFonts w:ascii="Arial" w:hAnsi="Arial" w:cs="Arial"/>
          <w:color w:val="000000" w:themeColor="text1"/>
          <w:sz w:val="20"/>
          <w:szCs w:val="20"/>
        </w:rPr>
        <w:t>(CPED)</w:t>
      </w:r>
    </w:p>
    <w:p w14:paraId="60058C49" w14:textId="77777777" w:rsidR="00CD0333" w:rsidRDefault="00CD0333" w:rsidP="00007B92">
      <w:pPr>
        <w:spacing w:after="80"/>
        <w:ind w:left="144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7B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A7A25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Lead Adhesion/Cohesion Report</w:t>
      </w:r>
    </w:p>
    <w:p w14:paraId="4FE3A5D6" w14:textId="77777777" w:rsidR="008F6F7F" w:rsidRPr="00227524" w:rsidRDefault="008F6F7F" w:rsidP="00007B92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B5DE100" w14:textId="77777777" w:rsidR="006A5229" w:rsidRPr="003A07E2" w:rsidRDefault="006A5229" w:rsidP="0046747A">
      <w:pPr>
        <w:spacing w:after="8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 xml:space="preserve">Phase 4: </w:t>
      </w:r>
      <w:r w:rsidR="00EC4931" w:rsidRPr="00007B92">
        <w:rPr>
          <w:rFonts w:ascii="Arial" w:hAnsi="Arial" w:cs="Arial"/>
          <w:b/>
          <w:color w:val="008AC0"/>
          <w:sz w:val="32"/>
          <w:szCs w:val="32"/>
        </w:rPr>
        <w:t>O</w:t>
      </w:r>
      <w:r w:rsidR="00EC4931">
        <w:rPr>
          <w:rFonts w:ascii="Arial" w:hAnsi="Arial" w:cs="Arial"/>
          <w:b/>
          <w:color w:val="008AC0"/>
          <w:sz w:val="32"/>
          <w:szCs w:val="32"/>
        </w:rPr>
        <w:t>ccupancy</w:t>
      </w:r>
      <w:r w:rsidR="00EC4931" w:rsidRPr="003A7A89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</w:t>
      </w:r>
    </w:p>
    <w:p w14:paraId="0B8DAA2D" w14:textId="77777777" w:rsidR="007D2446" w:rsidRPr="003A07E2" w:rsidRDefault="007D2446" w:rsidP="007D2446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</w:rPr>
        <w:t>Certification Application and Tennessen Warning</w:t>
      </w:r>
    </w:p>
    <w:p w14:paraId="54C6267C" w14:textId="77777777" w:rsidR="001826B5" w:rsidRPr="003A07E2" w:rsidRDefault="001826B5" w:rsidP="007D5450">
      <w:pPr>
        <w:spacing w:after="80"/>
        <w:ind w:left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8285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HOME/HOW funded projects: </w:t>
      </w:r>
      <w:r w:rsidR="002F237E">
        <w:rPr>
          <w:rFonts w:ascii="Arial" w:eastAsia="Times New Roman" w:hAnsi="Arial" w:cs="Arial"/>
          <w:color w:val="000000" w:themeColor="text1"/>
          <w:sz w:val="20"/>
          <w:szCs w:val="20"/>
        </w:rPr>
        <w:t>Project Coordinator</w:t>
      </w:r>
      <w:r w:rsidR="002F237E" w:rsidRPr="00ED426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performs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Buyer Subsidy Layering Analysis</w:t>
      </w:r>
    </w:p>
    <w:p w14:paraId="50BF4E58" w14:textId="77777777" w:rsidR="001826B5" w:rsidRPr="003A07E2" w:rsidRDefault="001826B5" w:rsidP="00861977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F237E">
        <w:rPr>
          <w:rFonts w:ascii="Arial" w:eastAsia="Times New Roman" w:hAnsi="Arial" w:cs="Arial"/>
          <w:color w:val="000000" w:themeColor="text1"/>
          <w:sz w:val="20"/>
          <w:szCs w:val="20"/>
        </w:rPr>
        <w:t>Project Coordinator</w:t>
      </w:r>
      <w:r w:rsidR="002F237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provides </w:t>
      </w:r>
      <w:r w:rsidR="00ED426F" w:rsidRPr="00B10A0E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C</w:t>
      </w:r>
      <w:r w:rsidR="001813F3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losing </w:t>
      </w:r>
      <w:r w:rsidR="00ED426F" w:rsidRPr="00B10A0E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I</w:t>
      </w:r>
      <w:r w:rsidR="001813F3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nstructions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d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eveloper</w:t>
      </w:r>
    </w:p>
    <w:p w14:paraId="562D6401" w14:textId="77777777" w:rsidR="001813F3" w:rsidRPr="003A07E2" w:rsidRDefault="001813F3" w:rsidP="00861977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B81D5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SAM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.gov </w:t>
      </w:r>
      <w:r w:rsidR="005622E4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EPLS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 search</w:t>
      </w:r>
      <w:r w:rsidR="00261604"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="0026160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ALL </w:t>
      </w:r>
      <w:r w:rsidR="00C13064" w:rsidRPr="0097490B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remaining</w:t>
      </w:r>
      <w:r w:rsidR="00C1306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6160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vendors, suppliers,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contractors</w:t>
      </w:r>
      <w:r w:rsidR="0026160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261604" w:rsidRPr="003A07E2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="0026160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title company</w:t>
      </w:r>
      <w:r w:rsidR="00D9518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addition to</w:t>
      </w:r>
      <w:r w:rsidR="0026160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real estate company, agents, lenders and homebuyers</w:t>
      </w:r>
      <w:r w:rsidR="00087F98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266252A1" w14:textId="02F4E9D6" w:rsidR="003F03F3" w:rsidRDefault="003F03F3" w:rsidP="00E51DD6">
      <w:pPr>
        <w:spacing w:after="80"/>
        <w:ind w:left="270" w:hanging="270"/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13F3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Homebuyer purchase a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greement</w:t>
      </w:r>
    </w:p>
    <w:bookmarkStart w:id="4" w:name="_Hlk152156875"/>
    <w:p w14:paraId="08BB7443" w14:textId="46822565" w:rsidR="00830EB0" w:rsidRPr="003A07E2" w:rsidRDefault="00830EB0" w:rsidP="00E51DD6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Previous Year’s Tax Return</w:t>
      </w:r>
    </w:p>
    <w:bookmarkEnd w:id="4"/>
    <w:p w14:paraId="2508C348" w14:textId="6FE00304" w:rsidR="003F03F3" w:rsidRPr="003A07E2" w:rsidRDefault="003F03F3" w:rsidP="005D78DF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13F3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Household income v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erification</w:t>
      </w:r>
      <w:r w:rsidR="00A15DEF" w:rsidRPr="00007B92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A15DEF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9445FA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typically </w:t>
      </w:r>
      <w:r w:rsidR="00A15DEF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6 months bank statements</w:t>
      </w:r>
      <w:r w:rsidR="00944467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A15DEF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 months paystubs or verification of employment</w:t>
      </w:r>
      <w:r w:rsidR="0094446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bookmarkStart w:id="5" w:name="_Hlk85619258"/>
      <w:r w:rsidR="00944467">
        <w:rPr>
          <w:rFonts w:ascii="Arial" w:eastAsia="Times New Roman" w:hAnsi="Arial" w:cs="Arial"/>
          <w:color w:val="000000" w:themeColor="text1"/>
          <w:sz w:val="20"/>
          <w:szCs w:val="20"/>
        </w:rPr>
        <w:t>and prior years federal income tax return</w:t>
      </w:r>
      <w:bookmarkEnd w:id="5"/>
      <w:r w:rsidR="00A15DEF" w:rsidRPr="00007B92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14:paraId="5C385DFF" w14:textId="7C887EB9" w:rsidR="003F03F3" w:rsidRDefault="003F03F3" w:rsidP="005D78DF">
      <w:pPr>
        <w:spacing w:after="80"/>
        <w:ind w:left="270" w:hanging="270"/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Income Eligibility Worksheet</w:t>
      </w:r>
    </w:p>
    <w:bookmarkStart w:id="6" w:name="_Hlk85619228"/>
    <w:p w14:paraId="1091E7DC" w14:textId="7096A9FE" w:rsidR="00804222" w:rsidRPr="003A07E2" w:rsidRDefault="00804222" w:rsidP="00804222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RECAPTURE ONLY: Recapture Down Payment Assistance Worksheet</w:t>
      </w:r>
    </w:p>
    <w:bookmarkEnd w:id="6"/>
    <w:p w14:paraId="797AEC5B" w14:textId="77777777" w:rsidR="003F03F3" w:rsidRPr="003A07E2" w:rsidRDefault="003F03F3" w:rsidP="00861977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Fannie Mae (FNMA) </w:t>
      </w:r>
      <w:r w:rsidR="001813F3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1003 Mortgage Loan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Application</w:t>
      </w:r>
    </w:p>
    <w:p w14:paraId="7BCA4E66" w14:textId="77777777" w:rsidR="00E51DD6" w:rsidRDefault="003F03F3" w:rsidP="005D78DF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FNMA </w:t>
      </w:r>
      <w:r w:rsidR="001813F3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1008 </w:t>
      </w:r>
      <w:r w:rsidR="00EF464A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Lender’s Underwriting</w:t>
      </w:r>
      <w:r w:rsidR="00EF464A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Transmittal</w:t>
      </w:r>
    </w:p>
    <w:p w14:paraId="1B2E9C43" w14:textId="77777777" w:rsidR="00621BBF" w:rsidRPr="003A07E2" w:rsidRDefault="00EF464A" w:rsidP="00E51DD6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21BBF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Documentation that </w:t>
      </w:r>
      <w:r w:rsidR="00621BBF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primary</w:t>
      </w:r>
      <w:r w:rsidR="005F039D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 financing</w:t>
      </w:r>
      <w:r w:rsidR="005F039D" w:rsidRPr="00B81D5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 a fixed rate</w:t>
      </w:r>
      <w:r w:rsidR="00EA4F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A4F0C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"A" or "prime" </w:t>
      </w:r>
      <w:r w:rsidR="005F039D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FHA, </w:t>
      </w:r>
      <w:r w:rsidR="00621BBF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VA, FNMA, </w:t>
      </w:r>
      <w:r w:rsidR="00EA4F0C">
        <w:rPr>
          <w:rFonts w:ascii="Arial" w:eastAsia="Times New Roman" w:hAnsi="Arial" w:cs="Arial"/>
          <w:color w:val="000000" w:themeColor="text1"/>
          <w:sz w:val="20"/>
          <w:szCs w:val="20"/>
        </w:rPr>
        <w:t>or Freddie Mac loan product</w:t>
      </w:r>
      <w:r w:rsidR="0097490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 listed on the Uniform Residential Loan Application (Form 1003). </w:t>
      </w:r>
    </w:p>
    <w:p w14:paraId="662D7DE5" w14:textId="77777777" w:rsidR="006C7E2C" w:rsidRPr="0097490B" w:rsidRDefault="002B4014" w:rsidP="00007B92">
      <w:pPr>
        <w:spacing w:after="80"/>
        <w:rPr>
          <w:rFonts w:ascii="Arial" w:eastAsia="Times New Roman" w:hAnsi="Arial" w:cs="Arial"/>
          <w:bCs/>
          <w:color w:val="000000" w:themeColor="text1"/>
          <w:sz w:val="20"/>
          <w:szCs w:val="20"/>
          <w:highlight w:val="lightGray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Summary appraisal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REQUIRED: Use appraisers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from </w:t>
      </w:r>
      <w:r w:rsidR="000445B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Approved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CPED appraiser list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</w:r>
    </w:p>
    <w:p w14:paraId="7A43A5EF" w14:textId="77777777" w:rsidR="00F22FA0" w:rsidRPr="003A07E2" w:rsidRDefault="00861977" w:rsidP="00007B92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9445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NSP or HOME/HOW funded projects: </w:t>
      </w:r>
      <w:r w:rsidR="00F22FA0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Purchase Price</w:t>
      </w:r>
      <w:r w:rsidR="00F22FA0" w:rsidRPr="00007B92">
        <w:rPr>
          <w:rFonts w:ascii="Arial" w:eastAsia="Times New Roman" w:hAnsi="Arial" w:cs="Arial"/>
          <w:color w:val="2A6AA9"/>
          <w:sz w:val="20"/>
          <w:szCs w:val="20"/>
        </w:rPr>
        <w:t xml:space="preserve"> </w:t>
      </w:r>
      <w:r w:rsidR="00F22FA0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does not exceed 95 % of HUD's median area sales price requirement.</w:t>
      </w:r>
      <w:r w:rsidR="001813F3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Required for Neighborhood Stabilization Program (NSP) and H</w:t>
      </w:r>
      <w:r w:rsidR="00B95F2A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ome Ownership Works (HOW) funds</w:t>
      </w:r>
    </w:p>
    <w:p w14:paraId="1041C9AC" w14:textId="77777777" w:rsidR="002B19F8" w:rsidRDefault="00F22FA0" w:rsidP="005D78DF">
      <w:pPr>
        <w:spacing w:after="80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EA4F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B19F8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</w:t>
      </w:r>
      <w:r w:rsidR="00EA4F0C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re-</w:t>
      </w:r>
      <w:r w:rsidR="002B19F8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purchase C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 xml:space="preserve">ounseling </w:t>
      </w:r>
      <w:r w:rsidR="002B19F8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Certificate</w:t>
      </w:r>
      <w:r w:rsidR="00A971C9" w:rsidRPr="00007B92">
        <w:rPr>
          <w:rFonts w:ascii="Arial" w:eastAsia="Times New Roman" w:hAnsi="Arial" w:cs="Arial"/>
          <w:b/>
          <w:color w:val="2A6AA9"/>
          <w:sz w:val="20"/>
          <w:szCs w:val="20"/>
        </w:rPr>
        <w:t xml:space="preserve"> </w:t>
      </w:r>
      <w:r w:rsidR="00A971C9">
        <w:rPr>
          <w:rFonts w:ascii="Arial" w:eastAsia="Times New Roman" w:hAnsi="Arial" w:cs="Arial"/>
          <w:color w:val="000000" w:themeColor="text1"/>
          <w:sz w:val="20"/>
          <w:szCs w:val="20"/>
        </w:rPr>
        <w:t>for all the adults in the household.</w:t>
      </w:r>
    </w:p>
    <w:p w14:paraId="46E28B19" w14:textId="77777777" w:rsidR="00D5260C" w:rsidRDefault="00D5260C" w:rsidP="00007B92">
      <w:pPr>
        <w:spacing w:after="80"/>
        <w:ind w:left="99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9445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HOME/HOW funded projects: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Pre-purchase Housing Maintenance Certificate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for all the adults in the household.</w:t>
      </w:r>
    </w:p>
    <w:p w14:paraId="7BFF2016" w14:textId="77777777" w:rsidR="00EC4931" w:rsidRDefault="00EC4931" w:rsidP="0046747A">
      <w:pPr>
        <w:spacing w:after="80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highlight w:val="black"/>
        </w:rPr>
      </w:pPr>
    </w:p>
    <w:p w14:paraId="057EDC50" w14:textId="77777777" w:rsidR="00504DCE" w:rsidRPr="003A07E2" w:rsidRDefault="006A5229" w:rsidP="0046747A">
      <w:pPr>
        <w:spacing w:after="8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07B92">
        <w:rPr>
          <w:rFonts w:ascii="Arial" w:hAnsi="Arial" w:cs="Arial"/>
          <w:b/>
          <w:color w:val="008AC0"/>
          <w:sz w:val="32"/>
          <w:szCs w:val="32"/>
        </w:rPr>
        <w:t>Phase 5</w:t>
      </w:r>
      <w:r w:rsidR="00504DCE" w:rsidRPr="00007B92">
        <w:rPr>
          <w:rFonts w:ascii="Arial" w:hAnsi="Arial" w:cs="Arial"/>
          <w:b/>
          <w:color w:val="008AC0"/>
          <w:sz w:val="32"/>
          <w:szCs w:val="32"/>
        </w:rPr>
        <w:t xml:space="preserve">: </w:t>
      </w:r>
      <w:r w:rsidR="00EC4931">
        <w:rPr>
          <w:rFonts w:ascii="Arial" w:hAnsi="Arial" w:cs="Arial"/>
          <w:b/>
          <w:color w:val="008AC0"/>
          <w:sz w:val="32"/>
          <w:szCs w:val="32"/>
        </w:rPr>
        <w:t>Post Occupancy</w:t>
      </w:r>
      <w:r w:rsidR="009C23C9" w:rsidRPr="003A7A89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924734" w:rsidRPr="0097490B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924734">
        <w:rPr>
          <w:rFonts w:ascii="Arial" w:eastAsia="Times New Roman" w:hAnsi="Arial" w:cs="Arial"/>
          <w:color w:val="000000" w:themeColor="text1"/>
          <w:sz w:val="20"/>
          <w:szCs w:val="20"/>
        </w:rPr>
        <w:t>Due</w:t>
      </w:r>
      <w:r w:rsidR="0092473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within </w:t>
      </w:r>
      <w:r w:rsidR="0092473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="0092473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9247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business </w:t>
      </w:r>
      <w:r w:rsidR="00924734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days of homebuyer closing</w:t>
      </w:r>
      <w:r w:rsidR="00924734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14:paraId="6ED6A753" w14:textId="52CDA3A5" w:rsidR="00CF38F2" w:rsidRPr="003A07E2" w:rsidRDefault="00804222" w:rsidP="00A27CBB">
      <w:pPr>
        <w:tabs>
          <w:tab w:val="left" w:pos="8430"/>
        </w:tabs>
        <w:spacing w:after="8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="00504DCE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Final </w:t>
      </w:r>
      <w:r w:rsidR="00D9518A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Proforma</w:t>
      </w:r>
      <w:r w:rsidR="00D9518A" w:rsidRPr="00007B92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D9518A">
        <w:rPr>
          <w:rFonts w:ascii="Arial" w:eastAsia="Times New Roman" w:hAnsi="Arial" w:cs="Arial"/>
          <w:color w:val="000000" w:themeColor="text1"/>
          <w:sz w:val="20"/>
          <w:szCs w:val="20"/>
        </w:rPr>
        <w:t>with column “Final Budget” completed with supporting</w:t>
      </w:r>
      <w:r w:rsidR="00D9518A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9518A">
        <w:t>AIA Documents G702 and 703, and invoices</w:t>
      </w:r>
      <w:r w:rsidR="00A27CB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3BDE192F" w14:textId="77777777" w:rsidR="00FC42AE" w:rsidRPr="003A07E2" w:rsidRDefault="00FC42AE" w:rsidP="0046747A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</w:t>
      </w:r>
      <w:r w:rsidR="00733D4E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omebuyer Assistance</w:t>
      </w:r>
      <w:r w:rsidR="00733D4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Note and Mortgage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(Contract Exhibit)</w:t>
      </w:r>
    </w:p>
    <w:p w14:paraId="5278E7A1" w14:textId="77777777" w:rsidR="00FC42AE" w:rsidRPr="003A07E2" w:rsidRDefault="00FC42AE" w:rsidP="0046747A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Homebuyer Affidavit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(Contract Exhibit)</w:t>
      </w:r>
    </w:p>
    <w:p w14:paraId="035AF73D" w14:textId="77777777" w:rsidR="00FC42AE" w:rsidRPr="003A07E2" w:rsidRDefault="00FC42AE" w:rsidP="005D78DF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Homebuyer Household Characteristics Form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(Contract Exhibit)</w:t>
      </w:r>
    </w:p>
    <w:p w14:paraId="53CB9A47" w14:textId="77777777" w:rsidR="00F171D2" w:rsidRPr="003A07E2" w:rsidRDefault="00FC42AE" w:rsidP="00B53ECD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8285D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Closing Disclosure</w:t>
      </w:r>
      <w:r w:rsidR="0008285D" w:rsidRPr="0097490B">
        <w:rPr>
          <w:rFonts w:ascii="Arial" w:eastAsia="Times New Roman" w:hAnsi="Arial" w:cs="Arial"/>
          <w:color w:val="2A6AA9"/>
          <w:sz w:val="20"/>
          <w:szCs w:val="20"/>
        </w:rPr>
        <w:t>/Previously H</w:t>
      </w:r>
      <w:r w:rsidRPr="0097490B">
        <w:rPr>
          <w:rFonts w:ascii="Arial" w:eastAsia="Times New Roman" w:hAnsi="Arial" w:cs="Arial"/>
          <w:color w:val="2A6AA9"/>
          <w:sz w:val="20"/>
          <w:szCs w:val="20"/>
        </w:rPr>
        <w:t>UD 1</w:t>
      </w:r>
      <w:r w:rsidRPr="00007B92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Settlement Statement</w:t>
      </w:r>
    </w:p>
    <w:p w14:paraId="44EA7BB2" w14:textId="77777777" w:rsidR="00FC42AE" w:rsidRPr="003A07E2" w:rsidRDefault="00FC42AE" w:rsidP="0046747A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="003745E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745E9"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Homeowners insurance</w:t>
      </w:r>
      <w:r w:rsidR="003745E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>ertificate</w:t>
      </w:r>
    </w:p>
    <w:p w14:paraId="729836B3" w14:textId="77777777" w:rsidR="00FC42AE" w:rsidRDefault="00FC42AE" w:rsidP="0046747A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000000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007B92">
        <w:rPr>
          <w:rFonts w:ascii="Arial" w:eastAsia="Times New Roman" w:hAnsi="Arial" w:cs="Arial"/>
          <w:b/>
          <w:color w:val="2A6AA9"/>
          <w:sz w:val="20"/>
          <w:szCs w:val="20"/>
          <w:u w:val="single"/>
        </w:rPr>
        <w:t>Ground Lease</w:t>
      </w:r>
      <w:r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(Contract Exhibit)</w:t>
      </w:r>
      <w:r w:rsidR="003745E9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NOTE: Appl</w:t>
      </w:r>
      <w:r w:rsidR="00733D4E">
        <w:rPr>
          <w:rFonts w:ascii="Arial" w:eastAsia="Times New Roman" w:hAnsi="Arial" w:cs="Arial"/>
          <w:color w:val="000000" w:themeColor="text1"/>
          <w:sz w:val="20"/>
          <w:szCs w:val="20"/>
        </w:rPr>
        <w:t>ies to land trust</w:t>
      </w:r>
      <w:r w:rsidR="00B95F2A" w:rsidRPr="003A07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projects only</w:t>
      </w:r>
    </w:p>
    <w:p w14:paraId="54776577" w14:textId="77777777" w:rsidR="00EC4931" w:rsidRPr="003A07E2" w:rsidRDefault="00EC4931" w:rsidP="0046747A">
      <w:pPr>
        <w:spacing w:after="8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7C6A90" w14:textId="77777777" w:rsidR="00FE2AB4" w:rsidRDefault="002D35CF" w:rsidP="00B81D5C">
      <w:pPr>
        <w:spacing w:after="80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3A7A89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highlight w:val="black"/>
        </w:rPr>
        <w:t>COMMENTS</w:t>
      </w:r>
    </w:p>
    <w:p w14:paraId="5710D21B" w14:textId="77777777" w:rsidR="00E51DD6" w:rsidRDefault="00E51DD6" w:rsidP="00B81D5C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07E2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3A07E2">
        <w:rPr>
          <w:rFonts w:ascii="Arial" w:hAnsi="Arial" w:cs="Arial"/>
          <w:color w:val="000000" w:themeColor="text1"/>
          <w:sz w:val="20"/>
          <w:szCs w:val="20"/>
        </w:rPr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3A07E2"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p w14:paraId="3B592DB3" w14:textId="77777777" w:rsidR="004A1134" w:rsidRDefault="004A1134" w:rsidP="00B81D5C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673B0856" w14:textId="77777777" w:rsidR="004A1134" w:rsidRPr="003A07E2" w:rsidRDefault="004A1134" w:rsidP="00B81D5C">
      <w:pPr>
        <w:spacing w:after="8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4A1134" w:rsidRPr="003A07E2" w:rsidSect="00D24D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E4B5" w14:textId="77777777" w:rsidR="000B0C3F" w:rsidRDefault="000B0C3F" w:rsidP="006B6490">
      <w:pPr>
        <w:spacing w:after="0" w:line="240" w:lineRule="auto"/>
      </w:pPr>
      <w:r>
        <w:separator/>
      </w:r>
    </w:p>
  </w:endnote>
  <w:endnote w:type="continuationSeparator" w:id="0">
    <w:p w14:paraId="4FD711E4" w14:textId="77777777" w:rsidR="000B0C3F" w:rsidRDefault="000B0C3F" w:rsidP="006B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110C" w14:textId="77777777" w:rsidR="006B6490" w:rsidRDefault="006B6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7382" w14:textId="2EC66A81" w:rsidR="006B6490" w:rsidRDefault="006B6490">
    <w:pPr>
      <w:pStyle w:val="Footer"/>
    </w:pPr>
    <w:r>
      <w:t>Last updated 3/18/25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D98A" w14:textId="77777777" w:rsidR="006B6490" w:rsidRDefault="006B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0B39" w14:textId="77777777" w:rsidR="000B0C3F" w:rsidRDefault="000B0C3F" w:rsidP="006B6490">
      <w:pPr>
        <w:spacing w:after="0" w:line="240" w:lineRule="auto"/>
      </w:pPr>
      <w:r>
        <w:separator/>
      </w:r>
    </w:p>
  </w:footnote>
  <w:footnote w:type="continuationSeparator" w:id="0">
    <w:p w14:paraId="50378643" w14:textId="77777777" w:rsidR="000B0C3F" w:rsidRDefault="000B0C3F" w:rsidP="006B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41EC" w14:textId="77777777" w:rsidR="006B6490" w:rsidRDefault="006B6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361B" w14:textId="77777777" w:rsidR="006B6490" w:rsidRDefault="006B6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EB29" w14:textId="77777777" w:rsidR="006B6490" w:rsidRDefault="006B6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84E61"/>
    <w:multiLevelType w:val="hybridMultilevel"/>
    <w:tmpl w:val="5B9E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24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41"/>
    <w:rsid w:val="00007B92"/>
    <w:rsid w:val="00024C97"/>
    <w:rsid w:val="00026D4B"/>
    <w:rsid w:val="000445B1"/>
    <w:rsid w:val="000474FD"/>
    <w:rsid w:val="00057655"/>
    <w:rsid w:val="000577B8"/>
    <w:rsid w:val="00073470"/>
    <w:rsid w:val="00081109"/>
    <w:rsid w:val="0008285D"/>
    <w:rsid w:val="00082E16"/>
    <w:rsid w:val="00085C25"/>
    <w:rsid w:val="000870FC"/>
    <w:rsid w:val="00087F98"/>
    <w:rsid w:val="000928AB"/>
    <w:rsid w:val="00092F0C"/>
    <w:rsid w:val="000A42F6"/>
    <w:rsid w:val="000B0C3F"/>
    <w:rsid w:val="000B200A"/>
    <w:rsid w:val="000B7329"/>
    <w:rsid w:val="000C13A0"/>
    <w:rsid w:val="000C4AA1"/>
    <w:rsid w:val="000C707B"/>
    <w:rsid w:val="000D40D5"/>
    <w:rsid w:val="000E0450"/>
    <w:rsid w:val="000F4D3E"/>
    <w:rsid w:val="001073FB"/>
    <w:rsid w:val="00111467"/>
    <w:rsid w:val="001239A3"/>
    <w:rsid w:val="00127B12"/>
    <w:rsid w:val="00135F97"/>
    <w:rsid w:val="00140A98"/>
    <w:rsid w:val="001549FA"/>
    <w:rsid w:val="00162D79"/>
    <w:rsid w:val="001813F3"/>
    <w:rsid w:val="00181C88"/>
    <w:rsid w:val="001826B5"/>
    <w:rsid w:val="00191BA8"/>
    <w:rsid w:val="001A06CD"/>
    <w:rsid w:val="001C1DAC"/>
    <w:rsid w:val="001C661C"/>
    <w:rsid w:val="001D235C"/>
    <w:rsid w:val="001D7561"/>
    <w:rsid w:val="001F466A"/>
    <w:rsid w:val="00207E9D"/>
    <w:rsid w:val="00215D61"/>
    <w:rsid w:val="00216E6C"/>
    <w:rsid w:val="00227524"/>
    <w:rsid w:val="002360F4"/>
    <w:rsid w:val="0023683B"/>
    <w:rsid w:val="00260845"/>
    <w:rsid w:val="00261604"/>
    <w:rsid w:val="00264B04"/>
    <w:rsid w:val="0026523D"/>
    <w:rsid w:val="002753D1"/>
    <w:rsid w:val="002944F6"/>
    <w:rsid w:val="002B19F8"/>
    <w:rsid w:val="002B1CCD"/>
    <w:rsid w:val="002B4014"/>
    <w:rsid w:val="002D0980"/>
    <w:rsid w:val="002D266E"/>
    <w:rsid w:val="002D35CF"/>
    <w:rsid w:val="002F1A8F"/>
    <w:rsid w:val="002F237E"/>
    <w:rsid w:val="00303CCD"/>
    <w:rsid w:val="00307574"/>
    <w:rsid w:val="003125A1"/>
    <w:rsid w:val="003211B8"/>
    <w:rsid w:val="003316E6"/>
    <w:rsid w:val="00332FBE"/>
    <w:rsid w:val="0034060C"/>
    <w:rsid w:val="00347A72"/>
    <w:rsid w:val="003559D6"/>
    <w:rsid w:val="003617DA"/>
    <w:rsid w:val="0037338C"/>
    <w:rsid w:val="003745E9"/>
    <w:rsid w:val="00375F78"/>
    <w:rsid w:val="00397CB7"/>
    <w:rsid w:val="003A07E2"/>
    <w:rsid w:val="003A0E90"/>
    <w:rsid w:val="003A1A3B"/>
    <w:rsid w:val="003A33FE"/>
    <w:rsid w:val="003A358C"/>
    <w:rsid w:val="003A7A89"/>
    <w:rsid w:val="003B613E"/>
    <w:rsid w:val="003C308E"/>
    <w:rsid w:val="003C447F"/>
    <w:rsid w:val="003D5532"/>
    <w:rsid w:val="003D7031"/>
    <w:rsid w:val="003E5C56"/>
    <w:rsid w:val="003F03F3"/>
    <w:rsid w:val="00421CCC"/>
    <w:rsid w:val="00423452"/>
    <w:rsid w:val="00423ABB"/>
    <w:rsid w:val="00427C00"/>
    <w:rsid w:val="00454BEE"/>
    <w:rsid w:val="00455AC0"/>
    <w:rsid w:val="00461DA8"/>
    <w:rsid w:val="00463B6E"/>
    <w:rsid w:val="004665EE"/>
    <w:rsid w:val="0046747A"/>
    <w:rsid w:val="004678FD"/>
    <w:rsid w:val="00480988"/>
    <w:rsid w:val="00483BB9"/>
    <w:rsid w:val="00484D79"/>
    <w:rsid w:val="004862E5"/>
    <w:rsid w:val="0049609E"/>
    <w:rsid w:val="0049678D"/>
    <w:rsid w:val="004A1134"/>
    <w:rsid w:val="004A69B5"/>
    <w:rsid w:val="004A7E8C"/>
    <w:rsid w:val="004D14A8"/>
    <w:rsid w:val="004E5299"/>
    <w:rsid w:val="004E656C"/>
    <w:rsid w:val="004F397E"/>
    <w:rsid w:val="00504DCE"/>
    <w:rsid w:val="0050530A"/>
    <w:rsid w:val="00513283"/>
    <w:rsid w:val="0052246E"/>
    <w:rsid w:val="0054280D"/>
    <w:rsid w:val="00542C85"/>
    <w:rsid w:val="005618AD"/>
    <w:rsid w:val="005622E4"/>
    <w:rsid w:val="00573076"/>
    <w:rsid w:val="005904E0"/>
    <w:rsid w:val="005A432F"/>
    <w:rsid w:val="005A7168"/>
    <w:rsid w:val="005B0CED"/>
    <w:rsid w:val="005C1B55"/>
    <w:rsid w:val="005C769C"/>
    <w:rsid w:val="005D78DF"/>
    <w:rsid w:val="005E2FD3"/>
    <w:rsid w:val="005E32E5"/>
    <w:rsid w:val="005F039D"/>
    <w:rsid w:val="005F7525"/>
    <w:rsid w:val="00601C39"/>
    <w:rsid w:val="0061540B"/>
    <w:rsid w:val="006200BA"/>
    <w:rsid w:val="00621BBF"/>
    <w:rsid w:val="006241A2"/>
    <w:rsid w:val="00665BD8"/>
    <w:rsid w:val="00666267"/>
    <w:rsid w:val="00692635"/>
    <w:rsid w:val="006A1D70"/>
    <w:rsid w:val="006A5229"/>
    <w:rsid w:val="006A5DD6"/>
    <w:rsid w:val="006A6E7F"/>
    <w:rsid w:val="006A7A25"/>
    <w:rsid w:val="006B26E9"/>
    <w:rsid w:val="006B2C1A"/>
    <w:rsid w:val="006B4AFC"/>
    <w:rsid w:val="006B5679"/>
    <w:rsid w:val="006B6490"/>
    <w:rsid w:val="006C7E2C"/>
    <w:rsid w:val="006D23C4"/>
    <w:rsid w:val="006D6082"/>
    <w:rsid w:val="006F28E9"/>
    <w:rsid w:val="007064EF"/>
    <w:rsid w:val="0073187D"/>
    <w:rsid w:val="00733D4E"/>
    <w:rsid w:val="00734855"/>
    <w:rsid w:val="007472F7"/>
    <w:rsid w:val="00752E21"/>
    <w:rsid w:val="00762BC5"/>
    <w:rsid w:val="00783E37"/>
    <w:rsid w:val="0079501F"/>
    <w:rsid w:val="007A199D"/>
    <w:rsid w:val="007B0DC1"/>
    <w:rsid w:val="007B27A5"/>
    <w:rsid w:val="007B47FC"/>
    <w:rsid w:val="007D2446"/>
    <w:rsid w:val="007D5450"/>
    <w:rsid w:val="007D7206"/>
    <w:rsid w:val="007E12D6"/>
    <w:rsid w:val="007E35D6"/>
    <w:rsid w:val="00804222"/>
    <w:rsid w:val="008113C2"/>
    <w:rsid w:val="008133AF"/>
    <w:rsid w:val="00813568"/>
    <w:rsid w:val="00815AB5"/>
    <w:rsid w:val="00830EB0"/>
    <w:rsid w:val="0083129D"/>
    <w:rsid w:val="00853EA3"/>
    <w:rsid w:val="0085544E"/>
    <w:rsid w:val="00860237"/>
    <w:rsid w:val="00861977"/>
    <w:rsid w:val="00862583"/>
    <w:rsid w:val="00865DCE"/>
    <w:rsid w:val="008701C5"/>
    <w:rsid w:val="0087253C"/>
    <w:rsid w:val="00876E19"/>
    <w:rsid w:val="00877908"/>
    <w:rsid w:val="008963C2"/>
    <w:rsid w:val="00896AC2"/>
    <w:rsid w:val="008A5C1A"/>
    <w:rsid w:val="008B08D5"/>
    <w:rsid w:val="008B4DF9"/>
    <w:rsid w:val="008C0A3A"/>
    <w:rsid w:val="008C4920"/>
    <w:rsid w:val="008D167C"/>
    <w:rsid w:val="008F0803"/>
    <w:rsid w:val="008F16DE"/>
    <w:rsid w:val="008F6F7F"/>
    <w:rsid w:val="0090307F"/>
    <w:rsid w:val="00924734"/>
    <w:rsid w:val="00937ED7"/>
    <w:rsid w:val="00944467"/>
    <w:rsid w:val="009445FA"/>
    <w:rsid w:val="009600FD"/>
    <w:rsid w:val="00974129"/>
    <w:rsid w:val="0097490B"/>
    <w:rsid w:val="00977B82"/>
    <w:rsid w:val="0099675E"/>
    <w:rsid w:val="009A3FCE"/>
    <w:rsid w:val="009A5FC1"/>
    <w:rsid w:val="009B38BB"/>
    <w:rsid w:val="009C23C9"/>
    <w:rsid w:val="009D41AB"/>
    <w:rsid w:val="009E0446"/>
    <w:rsid w:val="00A15DEF"/>
    <w:rsid w:val="00A21518"/>
    <w:rsid w:val="00A27CBB"/>
    <w:rsid w:val="00A3065A"/>
    <w:rsid w:val="00A30929"/>
    <w:rsid w:val="00A31E19"/>
    <w:rsid w:val="00A62855"/>
    <w:rsid w:val="00A7023A"/>
    <w:rsid w:val="00A73670"/>
    <w:rsid w:val="00A7617C"/>
    <w:rsid w:val="00A816D9"/>
    <w:rsid w:val="00A84B11"/>
    <w:rsid w:val="00A905AC"/>
    <w:rsid w:val="00A909D2"/>
    <w:rsid w:val="00A95388"/>
    <w:rsid w:val="00A971C9"/>
    <w:rsid w:val="00AA382C"/>
    <w:rsid w:val="00AB3B9C"/>
    <w:rsid w:val="00AC01F1"/>
    <w:rsid w:val="00AD10AD"/>
    <w:rsid w:val="00AE2FB6"/>
    <w:rsid w:val="00AF04FF"/>
    <w:rsid w:val="00AF1A87"/>
    <w:rsid w:val="00AF7B03"/>
    <w:rsid w:val="00B10A0E"/>
    <w:rsid w:val="00B10C36"/>
    <w:rsid w:val="00B12D0E"/>
    <w:rsid w:val="00B14215"/>
    <w:rsid w:val="00B30409"/>
    <w:rsid w:val="00B414A6"/>
    <w:rsid w:val="00B51B7F"/>
    <w:rsid w:val="00B53ECD"/>
    <w:rsid w:val="00B5528C"/>
    <w:rsid w:val="00B63DBB"/>
    <w:rsid w:val="00B81D5C"/>
    <w:rsid w:val="00B85878"/>
    <w:rsid w:val="00B93707"/>
    <w:rsid w:val="00B95F2A"/>
    <w:rsid w:val="00BA3411"/>
    <w:rsid w:val="00BA5BED"/>
    <w:rsid w:val="00BD63E9"/>
    <w:rsid w:val="00BE0D3A"/>
    <w:rsid w:val="00BE5D57"/>
    <w:rsid w:val="00BF0869"/>
    <w:rsid w:val="00C13064"/>
    <w:rsid w:val="00C136A4"/>
    <w:rsid w:val="00C2125F"/>
    <w:rsid w:val="00C268C1"/>
    <w:rsid w:val="00C42E95"/>
    <w:rsid w:val="00C66990"/>
    <w:rsid w:val="00C77636"/>
    <w:rsid w:val="00C85253"/>
    <w:rsid w:val="00C90F03"/>
    <w:rsid w:val="00CA13B6"/>
    <w:rsid w:val="00CC2DFD"/>
    <w:rsid w:val="00CC51CD"/>
    <w:rsid w:val="00CD0333"/>
    <w:rsid w:val="00CD26F8"/>
    <w:rsid w:val="00CD642A"/>
    <w:rsid w:val="00CF38F2"/>
    <w:rsid w:val="00CF74F3"/>
    <w:rsid w:val="00D00973"/>
    <w:rsid w:val="00D01EA0"/>
    <w:rsid w:val="00D0311E"/>
    <w:rsid w:val="00D12C68"/>
    <w:rsid w:val="00D14282"/>
    <w:rsid w:val="00D24DEA"/>
    <w:rsid w:val="00D516AF"/>
    <w:rsid w:val="00D5260C"/>
    <w:rsid w:val="00D62EA1"/>
    <w:rsid w:val="00D64EAB"/>
    <w:rsid w:val="00D71A40"/>
    <w:rsid w:val="00D82C32"/>
    <w:rsid w:val="00D867F0"/>
    <w:rsid w:val="00D86B88"/>
    <w:rsid w:val="00D90278"/>
    <w:rsid w:val="00D9518A"/>
    <w:rsid w:val="00DB3F74"/>
    <w:rsid w:val="00DB65A1"/>
    <w:rsid w:val="00DC2FF8"/>
    <w:rsid w:val="00DC44C3"/>
    <w:rsid w:val="00DD7A8B"/>
    <w:rsid w:val="00DE0408"/>
    <w:rsid w:val="00E03CB3"/>
    <w:rsid w:val="00E0753A"/>
    <w:rsid w:val="00E07BA2"/>
    <w:rsid w:val="00E27211"/>
    <w:rsid w:val="00E51DD6"/>
    <w:rsid w:val="00E7099A"/>
    <w:rsid w:val="00E802F1"/>
    <w:rsid w:val="00EA3941"/>
    <w:rsid w:val="00EA4F0C"/>
    <w:rsid w:val="00EA6DE2"/>
    <w:rsid w:val="00EC4931"/>
    <w:rsid w:val="00EC506F"/>
    <w:rsid w:val="00ED426F"/>
    <w:rsid w:val="00ED5FB2"/>
    <w:rsid w:val="00EE5723"/>
    <w:rsid w:val="00EF3F26"/>
    <w:rsid w:val="00EF464A"/>
    <w:rsid w:val="00F049D5"/>
    <w:rsid w:val="00F056E6"/>
    <w:rsid w:val="00F1231D"/>
    <w:rsid w:val="00F12BE4"/>
    <w:rsid w:val="00F171D2"/>
    <w:rsid w:val="00F200C9"/>
    <w:rsid w:val="00F22FA0"/>
    <w:rsid w:val="00F22FA7"/>
    <w:rsid w:val="00F30A9D"/>
    <w:rsid w:val="00F371C7"/>
    <w:rsid w:val="00F642C1"/>
    <w:rsid w:val="00F7789A"/>
    <w:rsid w:val="00F829F0"/>
    <w:rsid w:val="00FB1F4E"/>
    <w:rsid w:val="00FB6474"/>
    <w:rsid w:val="00FC1AE4"/>
    <w:rsid w:val="00FC42AE"/>
    <w:rsid w:val="00FC67CD"/>
    <w:rsid w:val="00FD038F"/>
    <w:rsid w:val="00FD6DE4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FB6E"/>
  <w15:docId w15:val="{123228FC-45F2-43A2-86A0-4CE9FBB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41"/>
  </w:style>
  <w:style w:type="paragraph" w:styleId="Heading1">
    <w:name w:val="heading 1"/>
    <w:basedOn w:val="Normal"/>
    <w:link w:val="Heading1Char"/>
    <w:uiPriority w:val="1"/>
    <w:qFormat/>
    <w:rsid w:val="00423ABB"/>
    <w:pPr>
      <w:widowControl w:val="0"/>
      <w:spacing w:before="86" w:after="0" w:line="240" w:lineRule="auto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30929"/>
    <w:pPr>
      <w:spacing w:after="0" w:line="240" w:lineRule="auto"/>
    </w:pPr>
    <w:rPr>
      <w:rFonts w:ascii="Arial Narrow" w:eastAsia="Times New Roman" w:hAnsi="Arial Narrow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23ABB"/>
    <w:rPr>
      <w:rFonts w:ascii="Arial" w:eastAsia="Arial" w:hAnsi="Arial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423ABB"/>
    <w:pPr>
      <w:widowControl w:val="0"/>
      <w:spacing w:before="24" w:after="0" w:line="240" w:lineRule="auto"/>
      <w:ind w:left="7952" w:hanging="323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23ABB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4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D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F7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A7168"/>
  </w:style>
  <w:style w:type="character" w:customStyle="1" w:styleId="contextualspellingandgrammarerror">
    <w:name w:val="contextualspellingandgrammarerror"/>
    <w:basedOn w:val="DefaultParagraphFont"/>
    <w:rsid w:val="005A7168"/>
  </w:style>
  <w:style w:type="character" w:customStyle="1" w:styleId="eop">
    <w:name w:val="eop"/>
    <w:basedOn w:val="DefaultParagraphFont"/>
    <w:rsid w:val="005A7168"/>
  </w:style>
  <w:style w:type="paragraph" w:styleId="Header">
    <w:name w:val="header"/>
    <w:basedOn w:val="Normal"/>
    <w:link w:val="HeaderChar"/>
    <w:uiPriority w:val="99"/>
    <w:unhideWhenUsed/>
    <w:rsid w:val="006B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90"/>
  </w:style>
  <w:style w:type="paragraph" w:styleId="Footer">
    <w:name w:val="footer"/>
    <w:basedOn w:val="Normal"/>
    <w:link w:val="FooterChar"/>
    <w:uiPriority w:val="99"/>
    <w:unhideWhenUsed/>
    <w:rsid w:val="006B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479397F8314469AAFC9A0CF72FCBE" ma:contentTypeVersion="7" ma:contentTypeDescription="Create a new document." ma:contentTypeScope="" ma:versionID="586116cf165c67e19b1a6ce3a1229b43">
  <xsd:schema xmlns:xsd="http://www.w3.org/2001/XMLSchema" xmlns:xs="http://www.w3.org/2001/XMLSchema" xmlns:p="http://schemas.microsoft.com/office/2006/metadata/properties" xmlns:ns2="978b5c6f-b803-4cc7-ab28-04a5b3bd1ad4" xmlns:ns3="4c89a0f7-495f-4d3a-9efc-5c7753651574" targetNamespace="http://schemas.microsoft.com/office/2006/metadata/properties" ma:root="true" ma:fieldsID="6aa81ae9eb7a46c6fc32a1c0ea04f73e" ns2:_="" ns3:_="">
    <xsd:import namespace="978b5c6f-b803-4cc7-ab28-04a5b3bd1ad4"/>
    <xsd:import namespace="4c89a0f7-495f-4d3a-9efc-5c7753651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5c6f-b803-4cc7-ab28-04a5b3bd1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a0f7-495f-4d3a-9efc-5c7753651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9CA33-4416-4A00-85E1-1438D670C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EBDA5-2983-491F-8137-36C86011D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5c6f-b803-4cc7-ab28-04a5b3bd1ad4"/>
    <ds:schemaRef ds:uri="4c89a0f7-495f-4d3a-9efc-5c7753651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C887E-4D30-4BF9-B9B1-AE29B568A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EEDE15-B549-40C4-B379-A2605CD7D6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Brandt, Dustin P</dc:creator>
  <cp:lastModifiedBy>Wentz, Camille (she/her/hers)</cp:lastModifiedBy>
  <cp:revision>3</cp:revision>
  <cp:lastPrinted>2018-08-24T16:42:00Z</cp:lastPrinted>
  <dcterms:created xsi:type="dcterms:W3CDTF">2024-06-20T12:49:00Z</dcterms:created>
  <dcterms:modified xsi:type="dcterms:W3CDTF">2025-03-18T19:07:00Z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0x010100B99479397F8314469AAFC9A0CF72FCBE</vt:lpwstr>
  </property>
</Properties>
</file>